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C2" w:rsidRPr="00907B0C" w:rsidRDefault="00AE25C2" w:rsidP="000C1BEA">
      <w:pPr>
        <w:jc w:val="center"/>
        <w:rPr>
          <w:rFonts w:asciiTheme="majorEastAsia" w:eastAsiaTheme="majorEastAsia" w:hAnsiTheme="majorEastAsia" w:cs="Times New Roman"/>
          <w:b/>
          <w:sz w:val="44"/>
          <w:szCs w:val="44"/>
        </w:rPr>
      </w:pPr>
      <w:r w:rsidRPr="00AE25C2">
        <w:rPr>
          <w:rFonts w:asciiTheme="majorEastAsia" w:eastAsiaTheme="majorEastAsia" w:hAnsiTheme="majorEastAsia" w:cs="Times New Roman" w:hint="eastAsia"/>
          <w:b/>
          <w:sz w:val="44"/>
          <w:szCs w:val="44"/>
        </w:rPr>
        <w:t>关于下发《金华市区房屋建筑和市政基础设施项目施工招标评标办法（试行）2016》的通知</w:t>
      </w:r>
    </w:p>
    <w:p w:rsidR="00907B0C" w:rsidRPr="00907B0C" w:rsidRDefault="00AE25C2" w:rsidP="00907B0C">
      <w:pPr>
        <w:spacing w:beforeLines="100" w:before="312" w:afterLines="100" w:after="312"/>
        <w:jc w:val="center"/>
        <w:rPr>
          <w:rFonts w:ascii="仿宋_GB2312" w:eastAsia="仿宋_GB2312" w:hAnsi="等线" w:cs="Times New Roman"/>
          <w:sz w:val="32"/>
          <w:szCs w:val="32"/>
        </w:rPr>
      </w:pPr>
      <w:r w:rsidRPr="00907B0C">
        <w:rPr>
          <w:rFonts w:ascii="仿宋_GB2312" w:eastAsia="仿宋_GB2312" w:hAnsi="等线" w:cs="Times New Roman" w:hint="eastAsia"/>
          <w:sz w:val="32"/>
          <w:szCs w:val="32"/>
        </w:rPr>
        <w:t>金市建综〔2016〕17号</w:t>
      </w:r>
    </w:p>
    <w:p w:rsidR="00AE25C2" w:rsidRPr="00907B0C" w:rsidRDefault="00AE25C2" w:rsidP="009E3D84">
      <w:pPr>
        <w:spacing w:beforeLines="100" w:before="312" w:line="540" w:lineRule="exact"/>
        <w:rPr>
          <w:rFonts w:ascii="仿宋_GB2312" w:eastAsia="仿宋_GB2312" w:hAnsi="等线" w:cs="Times New Roman"/>
          <w:sz w:val="32"/>
          <w:szCs w:val="32"/>
        </w:rPr>
      </w:pPr>
      <w:r w:rsidRPr="00907B0C">
        <w:rPr>
          <w:rFonts w:ascii="仿宋_GB2312" w:eastAsia="仿宋_GB2312" w:hAnsi="等线" w:cs="Times New Roman" w:hint="eastAsia"/>
          <w:sz w:val="32"/>
          <w:szCs w:val="32"/>
        </w:rPr>
        <w:t>婺城、金东区建设局、公共资源交易办，开发区建设局、公共资源交易办，金义都市新区规划建设部、公共资源交易办，金华山旅游经济区管委会、公共资源交易办，各有关单位：</w:t>
      </w:r>
    </w:p>
    <w:p w:rsidR="00AE25C2" w:rsidRPr="00907B0C" w:rsidRDefault="00AE25C2" w:rsidP="009E3D84">
      <w:pPr>
        <w:spacing w:line="540" w:lineRule="exact"/>
        <w:rPr>
          <w:rFonts w:ascii="仿宋_GB2312" w:eastAsia="仿宋_GB2312" w:hAnsi="等线" w:cs="Times New Roman"/>
          <w:sz w:val="32"/>
          <w:szCs w:val="32"/>
        </w:rPr>
      </w:pPr>
      <w:r w:rsidRPr="00907B0C">
        <w:rPr>
          <w:rFonts w:ascii="仿宋_GB2312" w:eastAsia="仿宋_GB2312" w:hAnsi="等线" w:cs="Times New Roman" w:hint="eastAsia"/>
          <w:sz w:val="32"/>
          <w:szCs w:val="32"/>
        </w:rPr>
        <w:t xml:space="preserve">　　根据《金华市人民政府关于进一步严格规范市区工程建设项目招标投标活动的实施意见》（金政发[2015]37号）、《金华市人民政府办公室关于印发金华市工程建设领域招标投标活动诚信“红名单”、“黑名单”管理办法（试行）的通知》（金政办发[2015]133号）精神要求，及《金华市区房屋建筑和市政基础设施项目施工招标评标办法（试行）2014》在实施期间各方提出的修改建议、意见，对《金华市区房屋建筑和市政基础设施项目施工招标评标办法（试行）2014》进行修改完善。</w:t>
      </w:r>
    </w:p>
    <w:p w:rsidR="00AE25C2" w:rsidRPr="00907B0C" w:rsidRDefault="00AE25C2" w:rsidP="009E3D84">
      <w:pPr>
        <w:spacing w:line="540" w:lineRule="exact"/>
        <w:rPr>
          <w:rFonts w:ascii="仿宋_GB2312" w:eastAsia="仿宋_GB2312" w:hAnsi="等线" w:cs="Times New Roman"/>
          <w:sz w:val="32"/>
          <w:szCs w:val="32"/>
        </w:rPr>
      </w:pPr>
      <w:r w:rsidRPr="00907B0C">
        <w:rPr>
          <w:rFonts w:ascii="仿宋_GB2312" w:eastAsia="仿宋_GB2312" w:hAnsi="等线" w:cs="Times New Roman" w:hint="eastAsia"/>
          <w:sz w:val="32"/>
          <w:szCs w:val="32"/>
        </w:rPr>
        <w:t xml:space="preserve">　　重新制定了《金华市区房屋建筑和市政基础设施项目施工招标评标办法（2016试行版）》，现下发，从2016年3月1日起施行，金华市住房和城乡建设局、金华市公共资源交易管理委员会办公室负责解释。</w:t>
      </w:r>
    </w:p>
    <w:p w:rsidR="00AE25C2" w:rsidRPr="00907B0C" w:rsidRDefault="00AE25C2" w:rsidP="009E3D84">
      <w:pPr>
        <w:spacing w:beforeLines="100" w:before="312" w:line="540" w:lineRule="exact"/>
        <w:ind w:leftChars="300" w:left="1590" w:hangingChars="300" w:hanging="960"/>
        <w:rPr>
          <w:rFonts w:ascii="仿宋_GB2312" w:eastAsia="仿宋_GB2312" w:hAnsi="等线" w:cs="Times New Roman"/>
          <w:sz w:val="32"/>
          <w:szCs w:val="32"/>
        </w:rPr>
      </w:pPr>
      <w:r w:rsidRPr="00907B0C">
        <w:rPr>
          <w:rFonts w:ascii="仿宋_GB2312" w:eastAsia="仿宋_GB2312" w:hAnsi="等线" w:cs="Times New Roman" w:hint="eastAsia"/>
          <w:sz w:val="32"/>
          <w:szCs w:val="32"/>
        </w:rPr>
        <w:t>附件：金华市区房屋建筑和市政基础设施项目施工招标评标办法（2016试行版）</w:t>
      </w:r>
    </w:p>
    <w:p w:rsidR="00AE25C2" w:rsidRPr="00907B0C" w:rsidRDefault="00AE25C2" w:rsidP="009E3D84">
      <w:pPr>
        <w:spacing w:line="480" w:lineRule="exact"/>
        <w:rPr>
          <w:rFonts w:ascii="仿宋_GB2312" w:eastAsia="仿宋_GB2312" w:hAnsi="等线" w:cs="Times New Roman"/>
          <w:sz w:val="32"/>
          <w:szCs w:val="32"/>
        </w:rPr>
      </w:pPr>
    </w:p>
    <w:p w:rsidR="00AE25C2" w:rsidRPr="00907B0C" w:rsidRDefault="00AE25C2" w:rsidP="009E3D84">
      <w:pPr>
        <w:widowControl/>
        <w:spacing w:line="540" w:lineRule="exact"/>
        <w:jc w:val="left"/>
        <w:rPr>
          <w:rFonts w:ascii="仿宋_GB2312" w:eastAsia="仿宋_GB2312" w:hAnsi="宋体" w:cs="宋体"/>
          <w:color w:val="3D3D3D"/>
          <w:spacing w:val="-14"/>
          <w:kern w:val="0"/>
          <w:sz w:val="32"/>
          <w:szCs w:val="32"/>
        </w:rPr>
      </w:pPr>
      <w:r w:rsidRPr="00907B0C">
        <w:rPr>
          <w:rFonts w:ascii="仿宋_GB2312" w:eastAsia="仿宋_GB2312" w:hAnsi="宋体" w:cs="宋体" w:hint="eastAsia"/>
          <w:color w:val="3D3D3D"/>
          <w:spacing w:val="-14"/>
          <w:kern w:val="0"/>
          <w:sz w:val="32"/>
          <w:szCs w:val="32"/>
        </w:rPr>
        <w:t xml:space="preserve">金华市住房和城乡建设局 </w:t>
      </w:r>
      <w:r w:rsidRPr="00907B0C">
        <w:rPr>
          <w:rFonts w:ascii="仿宋_GB2312" w:eastAsia="仿宋_GB2312" w:hAnsi="宋体" w:cs="宋体" w:hint="eastAsia"/>
          <w:color w:val="3D3D3D"/>
          <w:spacing w:val="-14"/>
          <w:kern w:val="0"/>
          <w:sz w:val="32"/>
          <w:szCs w:val="32"/>
        </w:rPr>
        <w:t>  </w:t>
      </w:r>
      <w:r w:rsidRPr="00907B0C">
        <w:rPr>
          <w:rFonts w:ascii="仿宋_GB2312" w:eastAsia="仿宋_GB2312" w:hAnsi="宋体" w:cs="宋体" w:hint="eastAsia"/>
          <w:color w:val="3D3D3D"/>
          <w:spacing w:val="-14"/>
          <w:kern w:val="0"/>
          <w:sz w:val="32"/>
          <w:szCs w:val="32"/>
        </w:rPr>
        <w:t>金华市公共资源交易管理委员会办公室</w:t>
      </w:r>
    </w:p>
    <w:p w:rsidR="00AE25C2" w:rsidRPr="00907B0C" w:rsidRDefault="00AE25C2" w:rsidP="009E3D84">
      <w:pPr>
        <w:spacing w:line="540" w:lineRule="exact"/>
        <w:rPr>
          <w:rFonts w:ascii="仿宋_GB2312" w:eastAsia="仿宋_GB2312" w:hAnsi="宋体" w:cs="宋体"/>
          <w:color w:val="3D3D3D"/>
          <w:kern w:val="0"/>
          <w:sz w:val="32"/>
          <w:szCs w:val="32"/>
        </w:rPr>
      </w:pPr>
      <w:r w:rsidRPr="00907B0C">
        <w:rPr>
          <w:rFonts w:ascii="仿宋_GB2312" w:eastAsia="仿宋_GB2312" w:hAnsi="宋体" w:cs="宋体" w:hint="eastAsia"/>
          <w:color w:val="3D3D3D"/>
          <w:kern w:val="0"/>
          <w:sz w:val="32"/>
          <w:szCs w:val="32"/>
        </w:rPr>
        <w:t xml:space="preserve">　</w:t>
      </w:r>
      <w:r w:rsidR="00907B0C">
        <w:rPr>
          <w:rFonts w:ascii="仿宋_GB2312" w:eastAsia="仿宋_GB2312" w:hAnsi="宋体" w:cs="宋体" w:hint="eastAsia"/>
          <w:color w:val="3D3D3D"/>
          <w:kern w:val="0"/>
          <w:sz w:val="32"/>
          <w:szCs w:val="32"/>
        </w:rPr>
        <w:t xml:space="preserve">                          </w:t>
      </w:r>
      <w:r w:rsidRPr="00907B0C">
        <w:rPr>
          <w:rFonts w:ascii="仿宋_GB2312" w:eastAsia="仿宋_GB2312" w:hAnsi="宋体" w:cs="宋体" w:hint="eastAsia"/>
          <w:color w:val="3D3D3D"/>
          <w:kern w:val="0"/>
          <w:sz w:val="32"/>
          <w:szCs w:val="32"/>
        </w:rPr>
        <w:t xml:space="preserve">　2016年1月18日</w:t>
      </w:r>
    </w:p>
    <w:p w:rsidR="009E3D84" w:rsidRPr="00907B0C" w:rsidRDefault="009E3D84" w:rsidP="00973838">
      <w:pPr>
        <w:widowControl/>
        <w:spacing w:line="560" w:lineRule="exact"/>
        <w:ind w:firstLine="720"/>
        <w:jc w:val="center"/>
        <w:rPr>
          <w:rFonts w:ascii="仿宋_GB2312" w:eastAsia="仿宋_GB2312" w:hAnsi="宋体" w:cs="宋体"/>
          <w:color w:val="344B5F"/>
          <w:kern w:val="0"/>
          <w:sz w:val="32"/>
          <w:szCs w:val="32"/>
        </w:rPr>
      </w:pPr>
    </w:p>
    <w:p w:rsidR="00907B0C" w:rsidRDefault="00D95E99" w:rsidP="00973838">
      <w:pPr>
        <w:widowControl/>
        <w:spacing w:line="700" w:lineRule="exact"/>
        <w:jc w:val="center"/>
        <w:rPr>
          <w:rFonts w:asciiTheme="majorEastAsia" w:eastAsiaTheme="majorEastAsia" w:hAnsiTheme="majorEastAsia" w:cs="宋体"/>
          <w:b/>
          <w:color w:val="000000" w:themeColor="text1"/>
          <w:kern w:val="0"/>
          <w:sz w:val="44"/>
          <w:szCs w:val="44"/>
        </w:rPr>
      </w:pPr>
      <w:r w:rsidRPr="00907B0C">
        <w:rPr>
          <w:rFonts w:asciiTheme="majorEastAsia" w:eastAsiaTheme="majorEastAsia" w:hAnsiTheme="majorEastAsia" w:cs="宋体" w:hint="eastAsia"/>
          <w:b/>
          <w:color w:val="000000" w:themeColor="text1"/>
          <w:kern w:val="0"/>
          <w:sz w:val="44"/>
          <w:szCs w:val="44"/>
        </w:rPr>
        <w:t>金华市区房屋建筑和市政基础设施项目</w:t>
      </w:r>
    </w:p>
    <w:p w:rsidR="00D95E99" w:rsidRPr="00907B0C" w:rsidRDefault="00D95E99" w:rsidP="00973838">
      <w:pPr>
        <w:widowControl/>
        <w:spacing w:line="700" w:lineRule="exact"/>
        <w:jc w:val="center"/>
        <w:rPr>
          <w:rFonts w:asciiTheme="majorEastAsia" w:eastAsiaTheme="majorEastAsia" w:hAnsiTheme="majorEastAsia" w:cs="宋体"/>
          <w:b/>
          <w:color w:val="000000" w:themeColor="text1"/>
          <w:kern w:val="0"/>
          <w:sz w:val="44"/>
          <w:szCs w:val="44"/>
        </w:rPr>
      </w:pPr>
      <w:r w:rsidRPr="00907B0C">
        <w:rPr>
          <w:rFonts w:asciiTheme="majorEastAsia" w:eastAsiaTheme="majorEastAsia" w:hAnsiTheme="majorEastAsia" w:cs="宋体" w:hint="eastAsia"/>
          <w:b/>
          <w:color w:val="000000" w:themeColor="text1"/>
          <w:kern w:val="0"/>
          <w:sz w:val="44"/>
          <w:szCs w:val="44"/>
        </w:rPr>
        <w:t>施工招标评标办法（2016试行版）</w:t>
      </w:r>
    </w:p>
    <w:p w:rsidR="00D95E99" w:rsidRPr="00973838" w:rsidRDefault="00D95E99" w:rsidP="00973838">
      <w:pPr>
        <w:widowControl/>
        <w:spacing w:beforeLines="100" w:before="312" w:afterLines="20" w:after="62" w:line="560" w:lineRule="exact"/>
        <w:jc w:val="center"/>
        <w:rPr>
          <w:rFonts w:asciiTheme="majorEastAsia" w:eastAsiaTheme="majorEastAsia" w:hAnsiTheme="majorEastAsia" w:cs="宋体"/>
          <w:b/>
          <w:color w:val="000000" w:themeColor="text1"/>
          <w:kern w:val="0"/>
          <w:sz w:val="44"/>
          <w:szCs w:val="44"/>
        </w:rPr>
      </w:pPr>
      <w:r w:rsidRPr="00973838">
        <w:rPr>
          <w:rFonts w:asciiTheme="majorEastAsia" w:eastAsiaTheme="majorEastAsia" w:hAnsiTheme="majorEastAsia" w:cs="宋体" w:hint="eastAsia"/>
          <w:b/>
          <w:color w:val="000000" w:themeColor="text1"/>
          <w:kern w:val="0"/>
          <w:sz w:val="44"/>
          <w:szCs w:val="44"/>
        </w:rPr>
        <w:t>简易评标法</w:t>
      </w:r>
    </w:p>
    <w:p w:rsidR="00D95E99" w:rsidRPr="00907B0C" w:rsidRDefault="00D95E99" w:rsidP="00907B0C">
      <w:pPr>
        <w:widowControl/>
        <w:spacing w:line="560" w:lineRule="exact"/>
        <w:jc w:val="center"/>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(金华市区房屋建筑和市政基础设施项目招标评标办法之一)</w:t>
      </w:r>
    </w:p>
    <w:p w:rsidR="00D95E99" w:rsidRPr="00907B0C" w:rsidRDefault="00D95E99" w:rsidP="00973838">
      <w:pPr>
        <w:widowControl/>
        <w:spacing w:beforeLines="100" w:before="312"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本办法适用于工程结构和技术简单、图纸设计完整、工期在一年以内、招标控制价符合附表要求的建设工程施工招标。</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一、招标人向潜在投标人发布招标公告、招标文件、招标控制价（包括总价、综合单价、工程量、各类计算表及计价表等）、设计图纸及技术资料。</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二、投标人以招标控制价（总价或综合单价）为基数，在招标文件规定的让利率范围内自主填报让利率。</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三、招标人可自行组建评标委员会进行评审，并出具评标结果。</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四、评标细则</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1、投标人商务标得分计算（100分）</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1.1招标人在招标文件规定的让利率范围内现场随机抽取一个让利率作为评标基准让利率(X</w:t>
      </w:r>
      <w:r w:rsidRPr="00907B0C">
        <w:rPr>
          <w:rFonts w:ascii="仿宋_GB2312" w:eastAsia="仿宋_GB2312" w:hAnsi="宋体" w:cs="宋体" w:hint="eastAsia"/>
          <w:color w:val="000000" w:themeColor="text1"/>
          <w:kern w:val="0"/>
          <w:sz w:val="32"/>
          <w:szCs w:val="32"/>
          <w:vertAlign w:val="subscript"/>
        </w:rPr>
        <w:t>J</w:t>
      </w:r>
      <w:r w:rsidRPr="00907B0C">
        <w:rPr>
          <w:rFonts w:ascii="仿宋_GB2312" w:eastAsia="仿宋_GB2312" w:hAnsi="宋体" w:cs="宋体" w:hint="eastAsia"/>
          <w:color w:val="000000" w:themeColor="text1"/>
          <w:kern w:val="0"/>
          <w:sz w:val="32"/>
          <w:szCs w:val="32"/>
        </w:rPr>
        <w:t>)。</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1.2 计算让利率偏差率：</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让利率偏差率=投标人所报让利率(X</w:t>
      </w:r>
      <w:r w:rsidRPr="00907B0C">
        <w:rPr>
          <w:rFonts w:ascii="仿宋_GB2312" w:eastAsia="仿宋_GB2312" w:hAnsi="宋体" w:cs="宋体" w:hint="eastAsia"/>
          <w:color w:val="000000" w:themeColor="text1"/>
          <w:kern w:val="0"/>
          <w:sz w:val="32"/>
          <w:szCs w:val="32"/>
          <w:vertAlign w:val="subscript"/>
        </w:rPr>
        <w:t>I</w:t>
      </w:r>
      <w:r w:rsidRPr="00907B0C">
        <w:rPr>
          <w:rFonts w:ascii="仿宋_GB2312" w:eastAsia="仿宋_GB2312" w:hAnsi="宋体" w:cs="宋体" w:hint="eastAsia"/>
          <w:color w:val="000000" w:themeColor="text1"/>
          <w:kern w:val="0"/>
          <w:sz w:val="32"/>
          <w:szCs w:val="32"/>
        </w:rPr>
        <w:t>)-基准让利率(X</w:t>
      </w:r>
      <w:r w:rsidRPr="00907B0C">
        <w:rPr>
          <w:rFonts w:ascii="仿宋_GB2312" w:eastAsia="仿宋_GB2312" w:hAnsi="宋体" w:cs="宋体" w:hint="eastAsia"/>
          <w:color w:val="000000" w:themeColor="text1"/>
          <w:kern w:val="0"/>
          <w:sz w:val="32"/>
          <w:szCs w:val="32"/>
          <w:vertAlign w:val="subscript"/>
        </w:rPr>
        <w:t>J</w:t>
      </w:r>
      <w:r w:rsidRPr="00907B0C">
        <w:rPr>
          <w:rFonts w:ascii="仿宋_GB2312" w:eastAsia="仿宋_GB2312" w:hAnsi="宋体" w:cs="宋体" w:hint="eastAsia"/>
          <w:color w:val="000000" w:themeColor="text1"/>
          <w:kern w:val="0"/>
          <w:sz w:val="32"/>
          <w:szCs w:val="32"/>
        </w:rPr>
        <w:t>)。</w:t>
      </w:r>
    </w:p>
    <w:p w:rsidR="00D95E99" w:rsidRPr="00907B0C"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1.3偏差率为零的有效报价得100分；偏差率为正值的有效报价，每偏差0.5%扣A分，以此类推；偏差率为负值的有效报价，</w:t>
      </w:r>
      <w:r w:rsidRPr="00907B0C">
        <w:rPr>
          <w:rFonts w:ascii="仿宋_GB2312" w:eastAsia="仿宋_GB2312" w:hAnsi="宋体" w:cs="宋体" w:hint="eastAsia"/>
          <w:color w:val="000000" w:themeColor="text1"/>
          <w:kern w:val="0"/>
          <w:sz w:val="32"/>
          <w:szCs w:val="32"/>
        </w:rPr>
        <w:lastRenderedPageBreak/>
        <w:t>每偏差0.5%扣B分，以此类推；不足0.5%部分采用直线插入法计算（计算结果四舍五入保留两位小数）。</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A值由招标人在编制招标文件时从1-5区间内选定；B值由招标人在编制招标文件时从2-7区间内选定。</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2、投标人总得分计算</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2.1招标工程为总承包工程招标：投标人总得分=商务标得分。</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2.2招标工程为专业工程招标：</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2.2.1投标人为非总承包单位的：投标人总得分=商务标得分；</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2.2.2投标人为招标工程总承包单位的：投标人总得分=商务标得分 + C分。C值由招标人在编制招标文件时从0-1区间内选定。</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3、投标人排名</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3.1按照投标人总得分从高到低排名；</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3.2若有两名及以上投标人总得分相同的，则商务标得分高者排前；</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3.3若有两名及以上投标人总得分、商务标得分均相同的，则让利率高者排前；</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3.4若有两名及以上投标人总得分、商务标得分、让利率均相同的，则由投标人现场抽签确定排名先后。</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4、选取排名前五名的投标人入围商务标符合性评审、资格符合性评审（投标人不足五名时，全数入围）。</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4.1商务标符合性评审主要内容应包括：投标函、主材（或设备）选用品牌等。</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lastRenderedPageBreak/>
        <w:t>4.2资格符合性评审的主要内容应包括：投标人资格、投标保证金、项目管理机构组成等。项目招标采用简易评标法的，投标人除应具备与招标工程相符的基本资格条件外，还必须满足下列条件：</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4.2.1开标当日，投标人（或项目负责人）不在被金华市住房和城乡建设局或投标人注册所在地的建设行政主管部门或浙江省住房和城乡建设厅或国家住房和城乡建设部公示为不能投标的限制期内；</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4.2.2开标当日，项目负责人无涉嫌犯罪在羁押或因犯罪被判刑在刑期内（包括缓刑及监外执行）；</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4.2.3开标日前一年内（以通报或处罚文件日期为准），投标人（或项目负责人）未因项目施工被金华市住房和城乡建设局或浙江省住房和城乡建设厅或住房和城乡建设部通报批评（或行政处罚）累计2（含）次以上（同一事项的批评、处罚不累加）；</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4.2.4开标日前一年内（以通报文件日期为准），投标人（或项目负责人）未因项目施工被金华市政府或浙江省政府通报批评累计2（含）次以上（同一事项的批评不累加）；</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4.2.5开标当日，投标人未在金华市工程建设领域招标投标活动失信一类“黑名单”内</w:t>
      </w:r>
      <w:r w:rsidRPr="00907B0C">
        <w:rPr>
          <w:rFonts w:ascii="仿宋_GB2312" w:eastAsia="仿宋_GB2312" w:hAnsi="宋体" w:cs="宋体" w:hint="eastAsia"/>
          <w:color w:val="000000" w:themeColor="text1"/>
          <w:spacing w:val="-20"/>
          <w:kern w:val="0"/>
          <w:sz w:val="32"/>
          <w:szCs w:val="32"/>
        </w:rPr>
        <w:t>；</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4.2.6投标人办理过金华市建筑业企业诚信手册且统筹交纳过金华市民工工资保证金。</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4.3五名入围的投标人均未通过符合性评审的，在其余投标人中另选排名靠前的五名入围（其余投标人不足五名时，全数入</w:t>
      </w:r>
      <w:r w:rsidRPr="00907B0C">
        <w:rPr>
          <w:rFonts w:ascii="仿宋_GB2312" w:eastAsia="仿宋_GB2312" w:hAnsi="宋体" w:cs="宋体" w:hint="eastAsia"/>
          <w:color w:val="000000" w:themeColor="text1"/>
          <w:kern w:val="0"/>
          <w:sz w:val="32"/>
          <w:szCs w:val="32"/>
        </w:rPr>
        <w:lastRenderedPageBreak/>
        <w:t>围），以此类推；所有投标人均未通过符合性评审的，招标人重新组织招标。</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5、中标候选人及中标让利率的确定</w:t>
      </w:r>
    </w:p>
    <w:p w:rsidR="00D95E99" w:rsidRPr="00907B0C"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评标委员会在通过符合性评审的投标人中，确定排名第一的投标人为中标候选人，其所报利率为中标让利率。</w:t>
      </w:r>
    </w:p>
    <w:p w:rsidR="00D95E99" w:rsidRPr="00907B0C" w:rsidRDefault="00D95E99" w:rsidP="00973838">
      <w:pPr>
        <w:widowControl/>
        <w:spacing w:beforeLines="100" w:before="312" w:line="560" w:lineRule="exact"/>
        <w:ind w:firstLineChars="200" w:firstLine="640"/>
        <w:jc w:val="left"/>
        <w:rPr>
          <w:rFonts w:ascii="仿宋_GB2312" w:eastAsia="仿宋_GB2312" w:hAnsi="宋体" w:cs="宋体"/>
          <w:color w:val="000000" w:themeColor="text1"/>
          <w:kern w:val="0"/>
          <w:sz w:val="32"/>
          <w:szCs w:val="32"/>
        </w:rPr>
      </w:pPr>
      <w:r w:rsidRPr="00907B0C">
        <w:rPr>
          <w:rFonts w:ascii="仿宋_GB2312" w:eastAsia="仿宋_GB2312" w:hAnsi="宋体" w:cs="宋体" w:hint="eastAsia"/>
          <w:color w:val="000000" w:themeColor="text1"/>
          <w:kern w:val="0"/>
          <w:sz w:val="32"/>
          <w:szCs w:val="32"/>
        </w:rPr>
        <w:t>附表：《简易评标法适用额度及投标让利率范围》</w:t>
      </w: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D95E99">
      <w:pPr>
        <w:widowControl/>
        <w:spacing w:line="520" w:lineRule="atLeast"/>
        <w:ind w:firstLine="1080"/>
        <w:jc w:val="left"/>
        <w:rPr>
          <w:rFonts w:ascii="宋体" w:eastAsia="宋体" w:hAnsi="宋体" w:cs="宋体"/>
          <w:color w:val="344B5F"/>
          <w:kern w:val="0"/>
          <w:sz w:val="36"/>
          <w:szCs w:val="36"/>
        </w:rPr>
      </w:pPr>
    </w:p>
    <w:p w:rsidR="00973838" w:rsidRDefault="00973838" w:rsidP="00973838">
      <w:pPr>
        <w:widowControl/>
        <w:spacing w:line="500" w:lineRule="exact"/>
        <w:jc w:val="center"/>
        <w:rPr>
          <w:rFonts w:ascii="宋体" w:eastAsia="宋体" w:hAnsi="宋体" w:cs="宋体"/>
          <w:b/>
          <w:color w:val="344B5F"/>
          <w:kern w:val="0"/>
          <w:sz w:val="44"/>
          <w:szCs w:val="44"/>
        </w:rPr>
      </w:pPr>
    </w:p>
    <w:p w:rsidR="00973838" w:rsidRDefault="00973838" w:rsidP="00973838">
      <w:pPr>
        <w:widowControl/>
        <w:spacing w:line="500" w:lineRule="exact"/>
        <w:jc w:val="center"/>
        <w:rPr>
          <w:rFonts w:ascii="宋体" w:eastAsia="宋体" w:hAnsi="宋体" w:cs="宋体"/>
          <w:b/>
          <w:color w:val="344B5F"/>
          <w:kern w:val="0"/>
          <w:sz w:val="44"/>
          <w:szCs w:val="44"/>
        </w:rPr>
      </w:pPr>
    </w:p>
    <w:p w:rsidR="00D95E99" w:rsidRPr="00973838" w:rsidRDefault="00D95E99" w:rsidP="00973838">
      <w:pPr>
        <w:widowControl/>
        <w:spacing w:afterLines="100" w:after="312" w:line="520" w:lineRule="atLeast"/>
        <w:jc w:val="center"/>
        <w:rPr>
          <w:rFonts w:ascii="宋体" w:eastAsia="宋体" w:hAnsi="宋体" w:cs="宋体"/>
          <w:b/>
          <w:color w:val="000000" w:themeColor="text1"/>
          <w:kern w:val="0"/>
          <w:sz w:val="44"/>
          <w:szCs w:val="44"/>
        </w:rPr>
      </w:pPr>
      <w:r w:rsidRPr="00973838">
        <w:rPr>
          <w:rFonts w:ascii="宋体" w:eastAsia="宋体" w:hAnsi="宋体" w:cs="宋体" w:hint="eastAsia"/>
          <w:b/>
          <w:color w:val="000000" w:themeColor="text1"/>
          <w:kern w:val="0"/>
          <w:sz w:val="44"/>
          <w:szCs w:val="44"/>
        </w:rPr>
        <w:t>“简易评标法”适用额度及投标让利率范围</w:t>
      </w:r>
    </w:p>
    <w:tbl>
      <w:tblPr>
        <w:tblpPr w:leftFromText="180" w:rightFromText="180" w:topFromText="100" w:bottomFromText="100" w:vertAnchor="text"/>
        <w:tblW w:w="90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3"/>
        <w:gridCol w:w="1864"/>
        <w:gridCol w:w="1572"/>
        <w:gridCol w:w="2835"/>
        <w:gridCol w:w="2268"/>
      </w:tblGrid>
      <w:tr w:rsidR="00D95E99" w:rsidRPr="00D95E99" w:rsidTr="00F76A67">
        <w:trPr>
          <w:trHeight w:val="829"/>
        </w:trPr>
        <w:tc>
          <w:tcPr>
            <w:tcW w:w="543" w:type="dxa"/>
            <w:shd w:val="clear" w:color="auto" w:fill="auto"/>
            <w:vAlign w:val="center"/>
            <w:hideMark/>
          </w:tcPr>
          <w:p w:rsidR="00D95E99" w:rsidRPr="00F76A67" w:rsidRDefault="00D95E99" w:rsidP="00D95E99">
            <w:pPr>
              <w:widowControl/>
              <w:spacing w:line="440" w:lineRule="atLeast"/>
              <w:ind w:right="-102"/>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序</w:t>
            </w:r>
          </w:p>
          <w:p w:rsidR="00D95E99" w:rsidRPr="00F76A67" w:rsidRDefault="00D95E99" w:rsidP="00D95E99">
            <w:pPr>
              <w:widowControl/>
              <w:spacing w:line="440" w:lineRule="atLeast"/>
              <w:ind w:right="-102"/>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号</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工程类型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ind w:firstLine="104"/>
              <w:jc w:val="left"/>
              <w:rPr>
                <w:rFonts w:ascii="仿宋" w:eastAsia="仿宋" w:hAnsi="仿宋" w:cs="宋体"/>
                <w:color w:val="333333"/>
                <w:kern w:val="0"/>
                <w:sz w:val="24"/>
                <w:szCs w:val="24"/>
              </w:rPr>
            </w:pPr>
            <w:r w:rsidRPr="00F76A67">
              <w:rPr>
                <w:rFonts w:ascii="仿宋" w:eastAsia="仿宋" w:hAnsi="仿宋" w:cs="宋体" w:hint="eastAsia"/>
                <w:color w:val="333333"/>
                <w:spacing w:val="-16"/>
                <w:kern w:val="0"/>
                <w:sz w:val="24"/>
                <w:szCs w:val="24"/>
              </w:rPr>
              <w:t>招标控制价</w:t>
            </w:r>
          </w:p>
        </w:tc>
        <w:tc>
          <w:tcPr>
            <w:tcW w:w="2835"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基于招标控制价的</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最大投标让利率</w:t>
            </w:r>
          </w:p>
        </w:tc>
        <w:tc>
          <w:tcPr>
            <w:tcW w:w="2268"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备注</w:t>
            </w:r>
          </w:p>
        </w:tc>
      </w:tr>
      <w:tr w:rsidR="00D95E99" w:rsidRPr="00D95E99" w:rsidTr="00F76A67">
        <w:trPr>
          <w:trHeight w:val="465"/>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1</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6"/>
                <w:kern w:val="0"/>
                <w:sz w:val="24"/>
                <w:szCs w:val="24"/>
              </w:rPr>
              <w:t>建筑安装工程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1000（含）</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万元以下</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≤8%，且不大于造价管理</w:t>
            </w:r>
          </w:p>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 xml:space="preserve">含消防、暖通等在施工总承包单位资质范围内的安装工程 </w:t>
            </w:r>
          </w:p>
        </w:tc>
      </w:tr>
      <w:tr w:rsidR="00D95E99" w:rsidRPr="00D95E99" w:rsidTr="00F76A67">
        <w:trPr>
          <w:trHeight w:val="465"/>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2</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6"/>
                <w:kern w:val="0"/>
                <w:sz w:val="24"/>
                <w:szCs w:val="24"/>
              </w:rPr>
              <w:t>市政道路或给排水工程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1000（含）</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万元以下</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≤13%，且不大于造价管理机构发布的风险警戒值。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Arial"/>
                <w:color w:val="333333"/>
                <w:kern w:val="0"/>
                <w:sz w:val="18"/>
                <w:szCs w:val="18"/>
              </w:rPr>
            </w:pPr>
          </w:p>
        </w:tc>
      </w:tr>
      <w:tr w:rsidR="00D95E99" w:rsidRPr="00D95E99" w:rsidTr="00F76A67">
        <w:trPr>
          <w:trHeight w:val="465"/>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3</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单独装饰工程</w:t>
            </w:r>
          </w:p>
        </w:tc>
        <w:tc>
          <w:tcPr>
            <w:tcW w:w="1572"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500（含）</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万元以下</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≤9%，且不大于造价管理</w:t>
            </w:r>
          </w:p>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含二次装饰和单独幕墙工程</w:t>
            </w:r>
          </w:p>
        </w:tc>
      </w:tr>
      <w:tr w:rsidR="00D95E99" w:rsidRPr="00D95E99" w:rsidTr="00F76A67">
        <w:trPr>
          <w:trHeight w:val="465"/>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4</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园林绿化景观工程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500（含）</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万元以下</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≤13%，且不大于造价管理机构发布的风险警戒值。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Arial"/>
                <w:color w:val="333333"/>
                <w:kern w:val="0"/>
                <w:sz w:val="18"/>
                <w:szCs w:val="18"/>
              </w:rPr>
            </w:pPr>
          </w:p>
        </w:tc>
      </w:tr>
      <w:tr w:rsidR="00D95E99" w:rsidRPr="00D95E99" w:rsidTr="00F76A67">
        <w:trPr>
          <w:trHeight w:val="466"/>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5</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单独土石方</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工程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（不限）</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≤13%，且不大于造价管理机构发布的风险警戒值。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含农业综合开发项目、土地整理项目。</w:t>
            </w:r>
          </w:p>
        </w:tc>
      </w:tr>
      <w:tr w:rsidR="00D95E99" w:rsidRPr="00D95E99" w:rsidTr="00F76A67">
        <w:trPr>
          <w:trHeight w:val="511"/>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6</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单独附属工程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（不限）</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≤13%，且不大于造价管理机构发布的风险警戒值。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含场地、道路、大门、围墙、化粪池等。</w:t>
            </w:r>
          </w:p>
        </w:tc>
      </w:tr>
      <w:tr w:rsidR="00D95E99" w:rsidRPr="00D95E99" w:rsidTr="00F76A67">
        <w:trPr>
          <w:trHeight w:val="511"/>
        </w:trPr>
        <w:tc>
          <w:tcPr>
            <w:tcW w:w="543"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7</w:t>
            </w:r>
          </w:p>
        </w:tc>
        <w:tc>
          <w:tcPr>
            <w:tcW w:w="1864" w:type="dxa"/>
            <w:shd w:val="clear" w:color="auto" w:fill="auto"/>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6"/>
                <w:kern w:val="0"/>
                <w:sz w:val="24"/>
                <w:szCs w:val="24"/>
              </w:rPr>
              <w:t>其它适用工程</w:t>
            </w:r>
          </w:p>
        </w:tc>
        <w:tc>
          <w:tcPr>
            <w:tcW w:w="1572"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1000（含）</w:t>
            </w:r>
          </w:p>
          <w:p w:rsidR="00D95E99" w:rsidRPr="00F76A67" w:rsidRDefault="00D95E99" w:rsidP="00D95E99">
            <w:pPr>
              <w:widowControl/>
              <w:spacing w:line="44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万元以下</w:t>
            </w:r>
          </w:p>
        </w:tc>
        <w:tc>
          <w:tcPr>
            <w:tcW w:w="2835" w:type="dxa"/>
            <w:shd w:val="clear" w:color="auto" w:fill="auto"/>
            <w:vAlign w:val="center"/>
            <w:hideMark/>
          </w:tcPr>
          <w:p w:rsidR="00D95E99" w:rsidRPr="00F76A67" w:rsidRDefault="00D95E99" w:rsidP="00D95E99">
            <w:pPr>
              <w:widowControl/>
              <w:spacing w:line="440" w:lineRule="atLeast"/>
              <w:ind w:left="107"/>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≤13%，且不大于造价管理机构发布的风险警戒值。</w:t>
            </w:r>
          </w:p>
        </w:tc>
        <w:tc>
          <w:tcPr>
            <w:tcW w:w="2268"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40" w:lineRule="atLeast"/>
              <w:jc w:val="left"/>
              <w:rPr>
                <w:rFonts w:ascii="仿宋" w:eastAsia="仿宋" w:hAnsi="仿宋" w:cs="宋体"/>
                <w:color w:val="333333"/>
                <w:kern w:val="0"/>
                <w:sz w:val="24"/>
                <w:szCs w:val="24"/>
              </w:rPr>
            </w:pPr>
            <w:r w:rsidRPr="00F76A67">
              <w:rPr>
                <w:rFonts w:ascii="仿宋" w:eastAsia="仿宋" w:hAnsi="仿宋" w:cs="宋体" w:hint="eastAsia"/>
                <w:color w:val="333333"/>
                <w:spacing w:val="-12"/>
                <w:kern w:val="0"/>
                <w:sz w:val="24"/>
                <w:szCs w:val="24"/>
              </w:rPr>
              <w:t>招标人可根据工程实际情况自行确定是否采用让利率招标</w:t>
            </w:r>
          </w:p>
        </w:tc>
      </w:tr>
      <w:tr w:rsidR="00D95E99" w:rsidRPr="00D95E99" w:rsidTr="00F76A67">
        <w:trPr>
          <w:trHeight w:val="2096"/>
        </w:trPr>
        <w:tc>
          <w:tcPr>
            <w:tcW w:w="9082" w:type="dxa"/>
            <w:gridSpan w:val="5"/>
            <w:shd w:val="clear" w:color="auto" w:fill="auto"/>
            <w:vAlign w:val="center"/>
            <w:hideMark/>
          </w:tcPr>
          <w:p w:rsidR="00D95E99" w:rsidRPr="00F76A67" w:rsidRDefault="00D95E99" w:rsidP="00D95E99">
            <w:pPr>
              <w:widowControl/>
              <w:spacing w:line="44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注：</w:t>
            </w:r>
          </w:p>
          <w:p w:rsidR="00D95E99" w:rsidRPr="00F76A67" w:rsidRDefault="00D95E99" w:rsidP="00D95E99">
            <w:pPr>
              <w:widowControl/>
              <w:spacing w:line="440" w:lineRule="atLeast"/>
              <w:ind w:left="4" w:firstLine="46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1</w:t>
            </w:r>
            <w:r w:rsidRPr="00F76A67">
              <w:rPr>
                <w:rFonts w:ascii="仿宋" w:eastAsia="仿宋" w:hAnsi="仿宋" w:cs="宋体" w:hint="eastAsia"/>
                <w:color w:val="333333"/>
                <w:spacing w:val="-12"/>
                <w:kern w:val="0"/>
                <w:sz w:val="24"/>
                <w:szCs w:val="24"/>
              </w:rPr>
              <w:t>、招标控制价是招标人根据国家或省级、行业建设主管部门颁发的有关计价依据和办法，以及拟定的招标文件和招标工程量清单，结合工程具体情况编制的招标工程的最高投标限价。</w:t>
            </w:r>
          </w:p>
          <w:p w:rsidR="00D95E99" w:rsidRPr="00F76A67" w:rsidRDefault="00D95E99" w:rsidP="00D95E99">
            <w:pPr>
              <w:widowControl/>
              <w:spacing w:line="440" w:lineRule="atLeast"/>
              <w:ind w:left="4" w:firstLine="46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2、招标人可根据工程资金来源、特点、专业类别等自由选择投标让利率区间（X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），但X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不得高于本表规定的最大让利率，选定的区间中可供随机抽取的让利率不得少于11个，X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与X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至少相差3%，并应在招标文件内明确，不得在开标前临时确定。</w:t>
            </w:r>
          </w:p>
        </w:tc>
      </w:tr>
    </w:tbl>
    <w:p w:rsidR="00973838" w:rsidRDefault="00973838" w:rsidP="00D95E99">
      <w:pPr>
        <w:widowControl/>
        <w:spacing w:line="375" w:lineRule="atLeast"/>
        <w:jc w:val="center"/>
        <w:rPr>
          <w:rFonts w:ascii="宋体" w:eastAsia="宋体" w:hAnsi="宋体" w:cs="宋体"/>
          <w:color w:val="344B5F"/>
          <w:kern w:val="0"/>
          <w:sz w:val="44"/>
          <w:szCs w:val="44"/>
        </w:rPr>
      </w:pPr>
    </w:p>
    <w:p w:rsidR="00D95E99" w:rsidRPr="00973838" w:rsidRDefault="00D95E99" w:rsidP="00973838">
      <w:pPr>
        <w:widowControl/>
        <w:spacing w:line="560" w:lineRule="exact"/>
        <w:jc w:val="center"/>
        <w:rPr>
          <w:rFonts w:asciiTheme="majorEastAsia" w:eastAsiaTheme="majorEastAsia" w:hAnsiTheme="majorEastAsia" w:cs="宋体"/>
          <w:b/>
          <w:color w:val="000000" w:themeColor="text1"/>
          <w:kern w:val="0"/>
          <w:sz w:val="44"/>
          <w:szCs w:val="44"/>
        </w:rPr>
      </w:pPr>
      <w:r w:rsidRPr="00973838">
        <w:rPr>
          <w:rFonts w:asciiTheme="majorEastAsia" w:eastAsiaTheme="majorEastAsia" w:hAnsiTheme="majorEastAsia" w:cs="宋体" w:hint="eastAsia"/>
          <w:b/>
          <w:color w:val="000000" w:themeColor="text1"/>
          <w:kern w:val="0"/>
          <w:sz w:val="44"/>
          <w:szCs w:val="44"/>
        </w:rPr>
        <w:lastRenderedPageBreak/>
        <w:t>综合评估法</w:t>
      </w:r>
    </w:p>
    <w:p w:rsidR="00D95E99" w:rsidRPr="00973838" w:rsidRDefault="00D95E99" w:rsidP="00973838">
      <w:pPr>
        <w:widowControl/>
        <w:spacing w:line="560" w:lineRule="exact"/>
        <w:jc w:val="center"/>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（金华市区房屋建筑和市政基础设施项目招标评标办法之二）</w:t>
      </w:r>
    </w:p>
    <w:p w:rsidR="00D95E99" w:rsidRPr="00973838" w:rsidRDefault="00D95E99" w:rsidP="00973838">
      <w:pPr>
        <w:widowControl/>
        <w:spacing w:beforeLines="100" w:before="312" w:line="560" w:lineRule="exact"/>
        <w:ind w:firstLine="561"/>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本办法适用于工程结构和技术复杂、工期较长、招标控制价较高等不适合采用简易评标法的建设工程施工招标。</w:t>
      </w:r>
    </w:p>
    <w:p w:rsidR="00D95E99" w:rsidRPr="00973838" w:rsidRDefault="00D95E99" w:rsidP="00973838">
      <w:pPr>
        <w:widowControl/>
        <w:spacing w:line="560" w:lineRule="exact"/>
        <w:ind w:firstLine="56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一、本评标办法总评分值为100分，其中：技术标占20%；信用标占Y %; 商务标占(80-Y)%，Y值由招标人在编制招标文件时从2-6区间内选定（所有计算结果均四舍五入保留两位小数）。</w:t>
      </w:r>
    </w:p>
    <w:p w:rsidR="00D95E99" w:rsidRPr="00973838" w:rsidRDefault="00D95E99" w:rsidP="00973838">
      <w:pPr>
        <w:widowControl/>
        <w:spacing w:line="560" w:lineRule="exact"/>
        <w:ind w:firstLine="56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二、评标细则</w:t>
      </w:r>
    </w:p>
    <w:p w:rsidR="00D95E99" w:rsidRPr="00973838" w:rsidRDefault="00D95E99" w:rsidP="00973838">
      <w:pPr>
        <w:widowControl/>
        <w:spacing w:line="560" w:lineRule="exact"/>
        <w:ind w:firstLine="56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1、评审入围</w:t>
      </w:r>
    </w:p>
    <w:p w:rsidR="00D95E99" w:rsidRPr="00973838" w:rsidRDefault="00D95E99" w:rsidP="00F76A67">
      <w:pPr>
        <w:widowControl/>
        <w:spacing w:afterLines="100" w:after="312" w:line="560" w:lineRule="exact"/>
        <w:ind w:firstLine="561"/>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招标人根据下表在招标文件中规定入围方式，由评标委员会根据招标文件规定确定入围评审的投标文件。</w:t>
      </w:r>
    </w:p>
    <w:tbl>
      <w:tblPr>
        <w:tblpPr w:leftFromText="180" w:rightFromText="180" w:topFromText="100" w:bottomFromText="100" w:vertAnchor="text"/>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59"/>
        <w:gridCol w:w="1843"/>
        <w:gridCol w:w="1842"/>
        <w:gridCol w:w="4711"/>
      </w:tblGrid>
      <w:tr w:rsidR="00D95E99" w:rsidRPr="00D95E99" w:rsidTr="00F76A67">
        <w:trPr>
          <w:trHeight w:val="322"/>
        </w:trPr>
        <w:tc>
          <w:tcPr>
            <w:tcW w:w="959" w:type="dxa"/>
            <w:vMerge w:val="restart"/>
            <w:shd w:val="clear" w:color="auto" w:fill="auto"/>
            <w:tcMar>
              <w:top w:w="0" w:type="dxa"/>
              <w:left w:w="108" w:type="dxa"/>
              <w:bottom w:w="0" w:type="dxa"/>
              <w:right w:w="108" w:type="dxa"/>
            </w:tcMa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工程专业类别</w:t>
            </w:r>
          </w:p>
        </w:tc>
        <w:tc>
          <w:tcPr>
            <w:tcW w:w="1843" w:type="dxa"/>
            <w:vMerge w:val="restart"/>
            <w:shd w:val="clear" w:color="auto" w:fill="auto"/>
            <w:tcMar>
              <w:top w:w="0" w:type="dxa"/>
              <w:left w:w="108" w:type="dxa"/>
              <w:bottom w:w="0" w:type="dxa"/>
              <w:right w:w="108" w:type="dxa"/>
            </w:tcMar>
            <w:hideMark/>
          </w:tcPr>
          <w:p w:rsidR="00D95E99" w:rsidRPr="00F76A67" w:rsidRDefault="00D95E99" w:rsidP="00D95E99">
            <w:pPr>
              <w:widowControl/>
              <w:ind w:firstLine="24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招标控制价</w:t>
            </w:r>
          </w:p>
          <w:p w:rsidR="00D95E99" w:rsidRPr="00F76A67" w:rsidRDefault="00D95E99" w:rsidP="00D95E99">
            <w:pPr>
              <w:widowControl/>
              <w:ind w:firstLine="72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额度</w:t>
            </w:r>
          </w:p>
        </w:tc>
        <w:tc>
          <w:tcPr>
            <w:tcW w:w="6553" w:type="dxa"/>
            <w:gridSpan w:val="2"/>
            <w:shd w:val="clear" w:color="auto" w:fill="auto"/>
            <w:tcMar>
              <w:top w:w="0" w:type="dxa"/>
              <w:left w:w="108" w:type="dxa"/>
              <w:bottom w:w="0" w:type="dxa"/>
              <w:right w:w="108" w:type="dxa"/>
            </w:tcMar>
            <w:hideMark/>
          </w:tcPr>
          <w:p w:rsidR="00D95E99" w:rsidRPr="00F76A67" w:rsidRDefault="00D95E99" w:rsidP="00D95E99">
            <w:pPr>
              <w:widowControl/>
              <w:ind w:firstLine="10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由招标人自行在两个方式中选取其一</w:t>
            </w:r>
          </w:p>
        </w:tc>
      </w:tr>
      <w:tr w:rsidR="00D95E99" w:rsidRPr="00D95E99" w:rsidTr="00F76A67">
        <w:trPr>
          <w:trHeight w:val="295"/>
        </w:trPr>
        <w:tc>
          <w:tcPr>
            <w:tcW w:w="0" w:type="auto"/>
            <w:vMerge/>
            <w:vAlign w:val="center"/>
            <w:hideMark/>
          </w:tcPr>
          <w:p w:rsidR="00D95E99" w:rsidRPr="00F76A67" w:rsidRDefault="00D95E99" w:rsidP="00D95E99">
            <w:pPr>
              <w:widowControl/>
              <w:jc w:val="left"/>
              <w:rPr>
                <w:rFonts w:ascii="仿宋" w:eastAsia="仿宋" w:hAnsi="仿宋" w:cs="宋体"/>
                <w:color w:val="333333"/>
                <w:kern w:val="0"/>
                <w:sz w:val="24"/>
                <w:szCs w:val="24"/>
              </w:rPr>
            </w:pPr>
          </w:p>
        </w:tc>
        <w:tc>
          <w:tcPr>
            <w:tcW w:w="0" w:type="auto"/>
            <w:vMerge/>
            <w:vAlign w:val="center"/>
            <w:hideMark/>
          </w:tcPr>
          <w:p w:rsidR="00D95E99" w:rsidRPr="00F76A67" w:rsidRDefault="00D95E99" w:rsidP="00D95E99">
            <w:pPr>
              <w:widowControl/>
              <w:jc w:val="left"/>
              <w:rPr>
                <w:rFonts w:ascii="仿宋" w:eastAsia="仿宋" w:hAnsi="仿宋" w:cs="宋体"/>
                <w:color w:val="333333"/>
                <w:kern w:val="0"/>
                <w:sz w:val="24"/>
                <w:szCs w:val="24"/>
              </w:rPr>
            </w:pPr>
          </w:p>
        </w:tc>
        <w:tc>
          <w:tcPr>
            <w:tcW w:w="1842" w:type="dxa"/>
            <w:shd w:val="clear" w:color="auto" w:fill="auto"/>
            <w:tcMar>
              <w:top w:w="0" w:type="dxa"/>
              <w:left w:w="108" w:type="dxa"/>
              <w:bottom w:w="0" w:type="dxa"/>
              <w:right w:w="108" w:type="dxa"/>
            </w:tcMar>
            <w:hideMark/>
          </w:tcPr>
          <w:p w:rsidR="00D95E99" w:rsidRPr="00F76A67" w:rsidRDefault="00D95E99" w:rsidP="00D95E99">
            <w:pPr>
              <w:widowControl/>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入围方式一</w:t>
            </w:r>
          </w:p>
        </w:tc>
        <w:tc>
          <w:tcPr>
            <w:tcW w:w="4711" w:type="dxa"/>
            <w:shd w:val="clear" w:color="auto" w:fill="auto"/>
            <w:tcMar>
              <w:top w:w="0" w:type="dxa"/>
              <w:left w:w="108" w:type="dxa"/>
              <w:bottom w:w="0" w:type="dxa"/>
              <w:right w:w="108" w:type="dxa"/>
            </w:tcMar>
            <w:hideMark/>
          </w:tcPr>
          <w:p w:rsidR="00D95E99" w:rsidRPr="00F76A67" w:rsidRDefault="00D95E99" w:rsidP="00D95E99">
            <w:pPr>
              <w:widowControl/>
              <w:ind w:firstLine="1411"/>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入围方式二</w:t>
            </w:r>
          </w:p>
        </w:tc>
      </w:tr>
      <w:tr w:rsidR="00D95E99" w:rsidRPr="00D95E99" w:rsidTr="00F76A67">
        <w:trPr>
          <w:trHeight w:val="319"/>
        </w:trPr>
        <w:tc>
          <w:tcPr>
            <w:tcW w:w="959" w:type="dxa"/>
            <w:shd w:val="clear" w:color="auto" w:fill="auto"/>
            <w:tcMar>
              <w:top w:w="0" w:type="dxa"/>
              <w:left w:w="108" w:type="dxa"/>
              <w:bottom w:w="0" w:type="dxa"/>
              <w:right w:w="108" w:type="dxa"/>
            </w:tcMa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专业</w:t>
            </w:r>
          </w:p>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工程</w:t>
            </w:r>
          </w:p>
        </w:tc>
        <w:tc>
          <w:tcPr>
            <w:tcW w:w="1843" w:type="dxa"/>
            <w:shd w:val="clear" w:color="auto" w:fill="auto"/>
            <w:tcMar>
              <w:top w:w="0" w:type="dxa"/>
              <w:left w:w="108" w:type="dxa"/>
              <w:bottom w:w="0" w:type="dxa"/>
              <w:right w:w="108" w:type="dxa"/>
            </w:tcMar>
            <w:vAlign w:val="center"/>
            <w:hideMark/>
          </w:tcPr>
          <w:p w:rsidR="00D95E99" w:rsidRPr="00F76A67" w:rsidRDefault="00D95E99" w:rsidP="00D95E99">
            <w:pPr>
              <w:widowControl/>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不限</w:t>
            </w:r>
          </w:p>
        </w:tc>
        <w:tc>
          <w:tcPr>
            <w:tcW w:w="1842"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全数入围评审</w:t>
            </w:r>
          </w:p>
        </w:tc>
        <w:tc>
          <w:tcPr>
            <w:tcW w:w="4711" w:type="dxa"/>
            <w:shd w:val="clear" w:color="auto" w:fill="auto"/>
            <w:tcMar>
              <w:top w:w="0" w:type="dxa"/>
              <w:left w:w="108" w:type="dxa"/>
              <w:bottom w:w="0" w:type="dxa"/>
              <w:right w:w="108" w:type="dxa"/>
            </w:tcMar>
            <w:vAlign w:val="center"/>
            <w:hideMark/>
          </w:tcPr>
          <w:p w:rsidR="00D95E99" w:rsidRPr="00F76A67" w:rsidRDefault="00D95E99" w:rsidP="00D95E99">
            <w:pPr>
              <w:widowControl/>
              <w:ind w:firstLine="192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w:t>
            </w:r>
          </w:p>
        </w:tc>
      </w:tr>
      <w:tr w:rsidR="00D95E99" w:rsidRPr="00D95E99" w:rsidTr="00F76A67">
        <w:trPr>
          <w:trHeight w:val="1322"/>
        </w:trPr>
        <w:tc>
          <w:tcPr>
            <w:tcW w:w="959" w:type="dxa"/>
            <w:vMerge w:val="restart"/>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施工总承包工程</w:t>
            </w:r>
          </w:p>
        </w:tc>
        <w:tc>
          <w:tcPr>
            <w:tcW w:w="1843"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3000万元以下</w:t>
            </w:r>
          </w:p>
        </w:tc>
        <w:tc>
          <w:tcPr>
            <w:tcW w:w="1842"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全数入围评审</w:t>
            </w:r>
          </w:p>
        </w:tc>
        <w:tc>
          <w:tcPr>
            <w:tcW w:w="4711" w:type="dxa"/>
            <w:shd w:val="clear" w:color="auto" w:fill="auto"/>
            <w:tcMar>
              <w:top w:w="0" w:type="dxa"/>
              <w:left w:w="108" w:type="dxa"/>
              <w:bottom w:w="0" w:type="dxa"/>
              <w:right w:w="108" w:type="dxa"/>
            </w:tcMar>
            <w:hideMark/>
          </w:tcPr>
          <w:p w:rsidR="00D95E99" w:rsidRPr="00F76A67" w:rsidRDefault="00D95E99" w:rsidP="00F76A67">
            <w:pPr>
              <w:widowControl/>
              <w:ind w:left="-14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1、当投标人数量未超过20家（含）时，全数入围评审。</w:t>
            </w:r>
          </w:p>
          <w:p w:rsidR="00D95E99" w:rsidRPr="00F76A67" w:rsidRDefault="00D95E99" w:rsidP="00F76A67">
            <w:pPr>
              <w:widowControl/>
              <w:ind w:left="-14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2、当投标人数量超过20家时，由招标人随机抽取20名投标人入围评审。</w:t>
            </w:r>
          </w:p>
        </w:tc>
      </w:tr>
      <w:tr w:rsidR="00D95E99" w:rsidRPr="00D95E99" w:rsidTr="00F76A67">
        <w:trPr>
          <w:trHeight w:val="3436"/>
        </w:trPr>
        <w:tc>
          <w:tcPr>
            <w:tcW w:w="0" w:type="auto"/>
            <w:vMerge/>
            <w:vAlign w:val="center"/>
            <w:hideMark/>
          </w:tcPr>
          <w:p w:rsidR="00D95E99" w:rsidRPr="00F76A67" w:rsidRDefault="00D95E99" w:rsidP="00D95E99">
            <w:pPr>
              <w:widowControl/>
              <w:jc w:val="left"/>
              <w:rPr>
                <w:rFonts w:ascii="仿宋" w:eastAsia="仿宋" w:hAnsi="仿宋" w:cs="宋体"/>
                <w:color w:val="333333"/>
                <w:kern w:val="0"/>
                <w:sz w:val="24"/>
                <w:szCs w:val="24"/>
              </w:rPr>
            </w:pPr>
          </w:p>
        </w:tc>
        <w:tc>
          <w:tcPr>
            <w:tcW w:w="1843"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3000万元及以上</w:t>
            </w:r>
          </w:p>
        </w:tc>
        <w:tc>
          <w:tcPr>
            <w:tcW w:w="1842" w:type="dxa"/>
            <w:shd w:val="clear" w:color="auto" w:fill="auto"/>
            <w:tcMar>
              <w:top w:w="0" w:type="dxa"/>
              <w:left w:w="108" w:type="dxa"/>
              <w:bottom w:w="0" w:type="dxa"/>
              <w:right w:w="108" w:type="dxa"/>
            </w:tcMar>
            <w:vAlign w:val="center"/>
            <w:hideMark/>
          </w:tcPr>
          <w:p w:rsidR="00D95E99" w:rsidRPr="00F76A67" w:rsidRDefault="00D95E99" w:rsidP="00D95E99">
            <w:pPr>
              <w:widowControl/>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全数入围评审</w:t>
            </w:r>
          </w:p>
        </w:tc>
        <w:tc>
          <w:tcPr>
            <w:tcW w:w="4711" w:type="dxa"/>
            <w:shd w:val="clear" w:color="auto" w:fill="auto"/>
            <w:tcMar>
              <w:top w:w="0" w:type="dxa"/>
              <w:left w:w="108" w:type="dxa"/>
              <w:bottom w:w="0" w:type="dxa"/>
              <w:right w:w="108" w:type="dxa"/>
            </w:tcMar>
            <w:hideMark/>
          </w:tcPr>
          <w:p w:rsidR="00D95E99" w:rsidRPr="00F76A67" w:rsidRDefault="00D95E99" w:rsidP="00F76A67">
            <w:pPr>
              <w:widowControl/>
              <w:ind w:left="-14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1、当投标人数量未超过20家（含）时，全数入围评审。</w:t>
            </w:r>
          </w:p>
          <w:p w:rsidR="00D95E99" w:rsidRPr="00F76A67" w:rsidRDefault="00D95E99" w:rsidP="00F76A67">
            <w:pPr>
              <w:widowControl/>
              <w:ind w:left="-14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2、当投标人数量超过20家时，①由招标人在金华市建筑业龙头、骨干、培育企业中随机抽取7家投标人入围评审；②再由招标人在未入围的投标人（含未抽取到的金华市建筑业龙头、骨干、培育企业）中随机抽取13家投标人入围评审。</w:t>
            </w:r>
          </w:p>
          <w:p w:rsidR="00D95E99" w:rsidRPr="00F76A67" w:rsidRDefault="00D95E99" w:rsidP="00F76A67">
            <w:pPr>
              <w:widowControl/>
              <w:ind w:left="-143"/>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注：若投标的金华市建筑业龙头、骨干、培育企业不足7家的，全数入围，不足数量在其它企业中随机抽取补足。</w:t>
            </w:r>
          </w:p>
        </w:tc>
      </w:tr>
    </w:tbl>
    <w:p w:rsidR="00F76A67" w:rsidRDefault="00F76A67"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lastRenderedPageBreak/>
        <w:t>2、技术标评审</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2.1技术标评审的主要内容应包括：投标工期、投标质量、项目管理人员、施工组织设计、权利义务、技术标准和要求等。项目采用综合评标法招标的，技术标一般宜选用暗标制作。</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2.2技术标得分计算(适用于明标)</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2.2.1未通过符合性评审的技术标得0分。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2.2.2通过符合性评审的技术标得100分。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2.2技术标得分计算(适用于暗标)</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2.2.1 未通过符合性评审的技术标得0分。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2.2.2通过符合性评审的技术标得90-100分。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2.2.2.1所有通过符合性评审的技术标基本得分为95分；若某个技术标有缺陷或明显比其它技术标优秀，可以在其基本分95分基础上减少或增加1-5分。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2.2.2.2所有评委得分中去掉一个最高分和最低分后，计算出的平均得分即为投标人技术标最终得分。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3、信用标评审</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3.1 投标人荣誉（28分）：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3.1.1招标公告前一日直至开标当日，投标人在金华市工程建设领域招标投标活动诚信“红名单”内的，得8分。</w:t>
      </w:r>
    </w:p>
    <w:p w:rsidR="00D95E99" w:rsidRPr="00973838" w:rsidRDefault="00D95E99" w:rsidP="00973838">
      <w:pPr>
        <w:widowControl/>
        <w:spacing w:line="57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3.1.2开标日前二年内，投标人获得过金华市建筑业重点培育企业荣誉称号的，得5分；获得过金华市建筑业骨干企业荣誉称号的，得8分；获得过金华市建筑业龙头企业荣誉称号的，得10分。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lastRenderedPageBreak/>
        <w:t>投标人已通过该项加分有效中标三次后（在金华市公共资源交易中心的累计次数，下同），该项得0分。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3.1.3 开标日前二年内，投标人获得过设区级市政府质量奖的得4分；获得过省级政府质量奖的得5分；获得国家级政府质量奖的得6分。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投标人已通过该项加分有效中标三次后，该项得0分。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3.1.4开标日前二年内，投标人因项目施工：获金华市住房和城乡建设局通报表扬的，得2分；获金华市政府或浙江省住房和城乡建设厅通报表扬的，得3分；获浙江省政府或住房和城乡建设部通报表扬的，得4分。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投标人已通过该项加分有效中标三次后，该项得0分。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3.2 投标人获建设工程优质工程奖（40分）：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开标日前二年内，投标人的类似业绩曾获金华市级建筑施工扬尘治理“十优”工地奖得5分；获设区市安全文明施工标准化工地奖得10分；获设区市建设工程优质工程奖得20分；获省级及以上安全文明施工标准化工地奖得26分；获省级建设工程优质工程奖得30分；获国家优质工程银奖得36分；获鲁班奖或国家优质工程金奖得40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已通过该项加分有效中标三次后(同一个业绩在金华市公共资源交易中心的累计次数，下同)，该项得0分。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3.3项目负责人获建设工程优质工程奖（32分）：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开标日前二年内，项目负责人的类似业绩曾获金华市级建筑施工扬尘治理“十优”工地奖得4分；获设区市安全文明施工标准化工地奖得8分；获设区市建设工程优质工程奖得12分；获</w:t>
      </w:r>
      <w:r w:rsidRPr="00973838">
        <w:rPr>
          <w:rFonts w:ascii="仿宋_GB2312" w:eastAsia="仿宋_GB2312" w:hAnsi="宋体" w:cs="宋体" w:hint="eastAsia"/>
          <w:color w:val="000000" w:themeColor="text1"/>
          <w:kern w:val="0"/>
          <w:sz w:val="32"/>
          <w:szCs w:val="32"/>
        </w:rPr>
        <w:lastRenderedPageBreak/>
        <w:t>省级及以上安全文明施工标准化工地奖得18分；获省级建设工程优质工程奖得22分；获国家优质工程银奖得28分；获鲁班奖或国家优质工程金奖得32分。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已通过该项加分有效中标三次后，该项得0分。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 投标人（或项目负责人）被通报批评等扣分。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3.4.1 开标日前三个月内（以处罚文件日期为准），投标人（或项目负责人）被金华市住房和城乡建设局行政处罚的，扣3分；被浙江省住房和城乡建设厅行政处罚的，扣6分；被住房和城乡建设部行政处罚的，扣9分。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3.4.2开标日前三个月内（以通报文件日期为准），投标人（或项目负责人）因拖欠民工工资被金华市住房和城乡建设局通报批评的，扣2分；被金华市政府或浙江省住房和城乡建设厅通报批评的，扣4分；被浙江省政府或住房和城乡建设部通报批评的，扣6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3.4.3开标日前三个月内（以通报文件日期为准），投标人（或项目负责人）因项目施工被金华市住房和城乡建设局通报批评的，扣2分；被金华市政府或浙江省住房和城乡建设厅通报批评的，扣3分；被浙江省政府或住房和城乡建设部通报批评的，扣4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3.4.4开标日前三个月内（以通报文件日期为准），投标人（或项目负责人）因扬尘治理“十差”工地被金华市住房和城乡建设局通报批评的，扣3分。</w:t>
      </w:r>
    </w:p>
    <w:p w:rsidR="00D95E99" w:rsidRPr="00973838" w:rsidRDefault="00D95E99" w:rsidP="00973838">
      <w:pPr>
        <w:widowControl/>
        <w:spacing w:line="54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3.4.5开标当日，投标人在金华市工程建设领域招标投标活动失信二类“黑名单” 内的，扣3分（本项扣分与其他扣分互不冲抵，累计扣分）。</w:t>
      </w:r>
    </w:p>
    <w:p w:rsidR="00D95E99" w:rsidRPr="00973838" w:rsidRDefault="00D95E99" w:rsidP="00973838">
      <w:pPr>
        <w:widowControl/>
        <w:spacing w:line="560" w:lineRule="exact"/>
        <w:ind w:left="-27"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lastRenderedPageBreak/>
        <w:t>3.4.6单项所列各扣分不累加，按最高扣分计取；同一事项通报或处罚不累计，按最高扣分计取（第3.4.5项除外）；同一事项同时通报或处罚投标人、项目负责人的，投标人、项目负责人分别扣分；</w:t>
      </w:r>
    </w:p>
    <w:p w:rsidR="00D95E99" w:rsidRPr="00973838" w:rsidRDefault="00D95E99" w:rsidP="00973838">
      <w:pPr>
        <w:widowControl/>
        <w:spacing w:line="560" w:lineRule="exact"/>
        <w:ind w:left="-27"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3.4.7投标人不得在《投标人信用标自评得分表》中隐瞒“扣分”，否则视情节严重禁止投标三至六个月，给招标人造成损失的，另行赔偿。</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 信用标得分计算时：</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3.5.1 单项所列各同类荣誉（或奖项）得分不累加，按最高荣誉（或奖项）得分计取；多个工程业绩得分不累加，按最高分计取；金华市内、外工程业绩得分不累加，按最高分计取。</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3.5.2 若项目在金华市外的，相应得分乘0.5系数。</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3.5.3 招标工程为总承包工程的，获奖工程的总包单位及其项目负责人得相应奖项的满分；获奖工程的参建单位及其项目负责人得相应奖项的满分乘0.5系数。</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3.5.4 招标工程为专业工程的，安全文明施工标准化工地奖等明显不适用的资信加分不设置；其余奖：获奖工程的总包单位及其项目负责人相应奖项得分乘0.5系数。；获奖工程的该专业工程的施工单位及其项目负责人得相应奖项的满分；获奖工程其它参建单位及其项目负责人不得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3.5.5 若第3.5.2项与第3.5.3项、第3.5.4项情况同时发生的，得分乘0.25系数；</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3.5.6 ①“设区市建设工程优质工程奖”是指“双龙杯奖”等同类型综合性奖项； ②“省级建设工程优质工程奖”指“钱</w:t>
      </w:r>
      <w:r w:rsidRPr="00973838">
        <w:rPr>
          <w:rFonts w:ascii="仿宋_GB2312" w:eastAsia="仿宋_GB2312" w:hAnsi="宋体" w:cs="宋体" w:hint="eastAsia"/>
          <w:color w:val="000000" w:themeColor="text1"/>
          <w:kern w:val="0"/>
          <w:sz w:val="32"/>
          <w:szCs w:val="32"/>
        </w:rPr>
        <w:lastRenderedPageBreak/>
        <w:t>江杯奖”等同类型综合性奖项。③金华市“绿色工地奖”、金华市“茶花杯工程奖”（仅限用于装饰工程）按金华市“双龙杯奖”信用分加分。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3.5.7投标文件中各《荣誉或奖项情况表》后应附获奖文件(带网址的网上公布文件)、获奖证书复印件（加盖单位法人公章），原件开标时备查，否则不得分。获奖文件必须经行政主管部门网上公布，否则不得分。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3.5.8 投标人（或项目负责人）信用分最低得分为0分。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4、商务标评审</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4.1 对招标文件的响应性评审，评审的主要内容应包括：投标函、报价唯一、已标价工程量清单。</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4.2 详细评审（100分），评审的主要内容应包括：报价质量分、报价分。</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4.2.1 评标基准价的确定:</w:t>
      </w:r>
    </w:p>
    <w:p w:rsidR="00D95E99" w:rsidRPr="00973838" w:rsidRDefault="00D95E99" w:rsidP="00F76A67">
      <w:pPr>
        <w:widowControl/>
        <w:spacing w:afterLines="100" w:after="312"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招标人自行选取以下三种评标基准价计算方案之一，作为评标所使用的方案，并在招标文件中明确。</w:t>
      </w:r>
    </w:p>
    <w:tbl>
      <w:tblPr>
        <w:tblpPr w:leftFromText="180" w:rightFromText="180" w:topFromText="100" w:bottomFromText="100" w:vertAnchor="text"/>
        <w:tblW w:w="9180" w:type="dxa"/>
        <w:tblCellMar>
          <w:left w:w="0" w:type="dxa"/>
          <w:right w:w="0" w:type="dxa"/>
        </w:tblCellMar>
        <w:tblLook w:val="04A0" w:firstRow="1" w:lastRow="0" w:firstColumn="1" w:lastColumn="0" w:noHBand="0" w:noVBand="1"/>
      </w:tblPr>
      <w:tblGrid>
        <w:gridCol w:w="534"/>
        <w:gridCol w:w="8646"/>
      </w:tblGrid>
      <w:tr w:rsidR="00D95E99" w:rsidRPr="00D95E99" w:rsidTr="00973838">
        <w:trPr>
          <w:trHeight w:val="755"/>
        </w:trPr>
        <w:tc>
          <w:tcPr>
            <w:tcW w:w="91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当投标报价＜(1-招标风险警戒值)×招标控制价的，不进入评标基准价计算（本期金华市造价管理机构发布的招标风险警戒值为</w:t>
            </w:r>
            <w:r w:rsidRPr="00F76A67">
              <w:rPr>
                <w:rFonts w:ascii="仿宋" w:eastAsia="仿宋" w:hAnsi="仿宋" w:cs="宋体" w:hint="eastAsia"/>
                <w:color w:val="333333"/>
                <w:kern w:val="0"/>
                <w:sz w:val="24"/>
                <w:szCs w:val="24"/>
                <w:u w:val="single"/>
              </w:rPr>
              <w:t xml:space="preserve"> </w:t>
            </w:r>
            <w:r w:rsidRPr="00F76A67">
              <w:rPr>
                <w:rFonts w:ascii="仿宋" w:eastAsia="仿宋" w:hAnsi="仿宋" w:cs="宋体" w:hint="eastAsia"/>
                <w:color w:val="333333"/>
                <w:kern w:val="0"/>
                <w:sz w:val="24"/>
                <w:szCs w:val="24"/>
              </w:rPr>
              <w:t>%）。</w:t>
            </w:r>
          </w:p>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 xml:space="preserve">当招标风险警戒值未发布时： </w:t>
            </w:r>
          </w:p>
        </w:tc>
      </w:tr>
      <w:tr w:rsidR="00D95E99" w:rsidRPr="00D95E99" w:rsidTr="00973838">
        <w:trPr>
          <w:trHeight w:val="1407"/>
        </w:trPr>
        <w:tc>
          <w:tcPr>
            <w:tcW w:w="53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D95E99" w:rsidRDefault="00D95E99" w:rsidP="00F76A67">
            <w:pPr>
              <w:widowControl/>
              <w:spacing w:line="380" w:lineRule="atLeast"/>
              <w:jc w:val="center"/>
              <w:rPr>
                <w:rFonts w:ascii="宋体" w:eastAsia="宋体" w:hAnsi="宋体" w:cs="宋体"/>
                <w:color w:val="333333"/>
                <w:kern w:val="0"/>
                <w:sz w:val="24"/>
                <w:szCs w:val="24"/>
              </w:rPr>
            </w:pPr>
            <w:r w:rsidRPr="00D95E99">
              <w:rPr>
                <w:rFonts w:ascii="宋体" w:eastAsia="宋体" w:hAnsi="宋体" w:cs="宋体" w:hint="eastAsia"/>
                <w:color w:val="333333"/>
                <w:kern w:val="0"/>
                <w:sz w:val="24"/>
                <w:szCs w:val="24"/>
              </w:rPr>
              <w:t>方</w:t>
            </w:r>
          </w:p>
          <w:p w:rsidR="00D95E99" w:rsidRPr="00D95E99" w:rsidRDefault="00D95E99" w:rsidP="00D95E99">
            <w:pPr>
              <w:widowControl/>
              <w:spacing w:line="380" w:lineRule="atLeast"/>
              <w:jc w:val="center"/>
              <w:rPr>
                <w:rFonts w:ascii="宋体" w:eastAsia="宋体" w:hAnsi="宋体" w:cs="宋体"/>
                <w:color w:val="333333"/>
                <w:kern w:val="0"/>
                <w:sz w:val="24"/>
                <w:szCs w:val="24"/>
              </w:rPr>
            </w:pPr>
            <w:r w:rsidRPr="00D95E99">
              <w:rPr>
                <w:rFonts w:ascii="宋体" w:eastAsia="宋体" w:hAnsi="宋体" w:cs="宋体" w:hint="eastAsia"/>
                <w:color w:val="333333"/>
                <w:kern w:val="0"/>
                <w:sz w:val="24"/>
                <w:szCs w:val="24"/>
              </w:rPr>
              <w:t>案</w:t>
            </w:r>
          </w:p>
          <w:p w:rsidR="00D95E99" w:rsidRPr="00D95E99" w:rsidRDefault="00D95E99" w:rsidP="00D95E99">
            <w:pPr>
              <w:widowControl/>
              <w:spacing w:line="380" w:lineRule="atLeast"/>
              <w:jc w:val="center"/>
              <w:rPr>
                <w:rFonts w:ascii="宋体" w:eastAsia="宋体" w:hAnsi="宋体" w:cs="宋体"/>
                <w:color w:val="333333"/>
                <w:kern w:val="0"/>
                <w:sz w:val="24"/>
                <w:szCs w:val="24"/>
              </w:rPr>
            </w:pPr>
            <w:r w:rsidRPr="00D95E99">
              <w:rPr>
                <w:rFonts w:ascii="宋体" w:eastAsia="宋体" w:hAnsi="宋体" w:cs="宋体" w:hint="eastAsia"/>
                <w:color w:val="333333"/>
                <w:kern w:val="0"/>
                <w:sz w:val="24"/>
                <w:szCs w:val="24"/>
              </w:rPr>
              <w:t>一</w:t>
            </w:r>
          </w:p>
        </w:tc>
        <w:tc>
          <w:tcPr>
            <w:tcW w:w="864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① 根据递交投标文件的顺序号，招标人在开标现场随机确定一名投标人代表；</w:t>
            </w:r>
          </w:p>
          <w:p w:rsidR="00D95E99" w:rsidRPr="00F76A67" w:rsidRDefault="00D95E99" w:rsidP="00D95E99">
            <w:pPr>
              <w:widowControl/>
              <w:spacing w:line="380" w:lineRule="atLeast"/>
              <w:ind w:left="360" w:hanging="36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② 由随机确定的投标人代表从所有有效报价中随机抽取一个值A；由招标人在 %（X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）至 %（ 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）范围内系数中随机抽取一个系数为B；</w:t>
            </w:r>
          </w:p>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③ 评标基准价=[A+(1-B)×招标控制价]/2。</w:t>
            </w:r>
          </w:p>
        </w:tc>
      </w:tr>
      <w:tr w:rsidR="00D95E99" w:rsidRPr="00D95E99" w:rsidTr="00F76A67">
        <w:trPr>
          <w:trHeight w:val="1145"/>
        </w:trPr>
        <w:tc>
          <w:tcPr>
            <w:tcW w:w="53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D95E99" w:rsidRDefault="00D95E99" w:rsidP="00D95E99">
            <w:pPr>
              <w:widowControl/>
              <w:spacing w:line="380" w:lineRule="atLeast"/>
              <w:jc w:val="center"/>
              <w:rPr>
                <w:rFonts w:ascii="宋体" w:eastAsia="宋体" w:hAnsi="宋体" w:cs="宋体"/>
                <w:color w:val="333333"/>
                <w:kern w:val="0"/>
                <w:sz w:val="24"/>
                <w:szCs w:val="24"/>
              </w:rPr>
            </w:pPr>
            <w:r w:rsidRPr="00D95E99">
              <w:rPr>
                <w:rFonts w:ascii="宋体" w:eastAsia="宋体" w:hAnsi="宋体" w:cs="宋体" w:hint="eastAsia"/>
                <w:color w:val="333333"/>
                <w:kern w:val="0"/>
                <w:sz w:val="24"/>
                <w:szCs w:val="24"/>
              </w:rPr>
              <w:t>方</w:t>
            </w:r>
          </w:p>
          <w:p w:rsidR="00D95E99" w:rsidRPr="00D95E99" w:rsidRDefault="00D95E99" w:rsidP="00D95E99">
            <w:pPr>
              <w:widowControl/>
              <w:spacing w:line="380" w:lineRule="atLeast"/>
              <w:jc w:val="center"/>
              <w:rPr>
                <w:rFonts w:ascii="宋体" w:eastAsia="宋体" w:hAnsi="宋体" w:cs="宋体"/>
                <w:color w:val="333333"/>
                <w:kern w:val="0"/>
                <w:sz w:val="24"/>
                <w:szCs w:val="24"/>
              </w:rPr>
            </w:pPr>
            <w:r w:rsidRPr="00D95E99">
              <w:rPr>
                <w:rFonts w:ascii="宋体" w:eastAsia="宋体" w:hAnsi="宋体" w:cs="宋体" w:hint="eastAsia"/>
                <w:color w:val="333333"/>
                <w:kern w:val="0"/>
                <w:sz w:val="24"/>
                <w:szCs w:val="24"/>
              </w:rPr>
              <w:t>案</w:t>
            </w:r>
          </w:p>
          <w:p w:rsidR="00D95E99" w:rsidRPr="00D95E99" w:rsidRDefault="00D95E99" w:rsidP="00D95E99">
            <w:pPr>
              <w:widowControl/>
              <w:spacing w:line="380" w:lineRule="atLeast"/>
              <w:jc w:val="center"/>
              <w:rPr>
                <w:rFonts w:ascii="宋体" w:eastAsia="宋体" w:hAnsi="宋体" w:cs="宋体"/>
                <w:color w:val="333333"/>
                <w:kern w:val="0"/>
                <w:sz w:val="24"/>
                <w:szCs w:val="24"/>
              </w:rPr>
            </w:pPr>
            <w:r w:rsidRPr="00D95E99">
              <w:rPr>
                <w:rFonts w:ascii="宋体" w:eastAsia="宋体" w:hAnsi="宋体" w:cs="宋体" w:hint="eastAsia"/>
                <w:color w:val="333333"/>
                <w:kern w:val="0"/>
                <w:sz w:val="24"/>
                <w:szCs w:val="24"/>
              </w:rPr>
              <w:t>二</w:t>
            </w:r>
          </w:p>
        </w:tc>
        <w:tc>
          <w:tcPr>
            <w:tcW w:w="864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① 计算出所有有效报价的算术平均值A；</w:t>
            </w:r>
          </w:p>
          <w:p w:rsidR="00D95E99" w:rsidRPr="00F76A67" w:rsidRDefault="00D95E99" w:rsidP="00D95E99">
            <w:pPr>
              <w:widowControl/>
              <w:spacing w:line="380" w:lineRule="atLeast"/>
              <w:ind w:left="360" w:hanging="36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② 由招标人在 %（ 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）至 %（ 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）范围内系数中随机抽取一个系数为B；</w:t>
            </w:r>
          </w:p>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③ 评标基准价=A×(1-B)。</w:t>
            </w:r>
          </w:p>
        </w:tc>
      </w:tr>
      <w:tr w:rsidR="00D95E99" w:rsidRPr="00D95E99" w:rsidTr="00F76A67">
        <w:trPr>
          <w:trHeight w:val="1443"/>
        </w:trPr>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D95E99">
            <w:pPr>
              <w:widowControl/>
              <w:spacing w:line="38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lastRenderedPageBreak/>
              <w:t>方</w:t>
            </w:r>
          </w:p>
          <w:p w:rsidR="00D95E99" w:rsidRPr="00F76A67" w:rsidRDefault="00D95E99" w:rsidP="00D95E99">
            <w:pPr>
              <w:widowControl/>
              <w:spacing w:line="38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案</w:t>
            </w:r>
          </w:p>
          <w:p w:rsidR="00D95E99" w:rsidRPr="00F76A67" w:rsidRDefault="00D95E99" w:rsidP="00D95E99">
            <w:pPr>
              <w:widowControl/>
              <w:spacing w:line="38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三</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① 根据递交投标文件的顺序号，招标人在开标现场随机确定一名投标人代表；</w:t>
            </w:r>
          </w:p>
          <w:p w:rsidR="00D95E99" w:rsidRPr="00F76A67" w:rsidRDefault="00D95E99" w:rsidP="00D95E99">
            <w:pPr>
              <w:widowControl/>
              <w:spacing w:line="380" w:lineRule="atLeast"/>
              <w:ind w:left="360" w:hanging="36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② 由随机确定的投标人代表从所有有效报价中随机抽取一个值A</w:t>
            </w:r>
            <w:r w:rsidRPr="00F76A67">
              <w:rPr>
                <w:rFonts w:ascii="仿宋" w:eastAsia="仿宋" w:hAnsi="仿宋" w:cs="宋体" w:hint="eastAsia"/>
                <w:color w:val="333333"/>
                <w:kern w:val="0"/>
                <w:sz w:val="24"/>
                <w:szCs w:val="24"/>
                <w:vertAlign w:val="subscript"/>
              </w:rPr>
              <w:t>1</w:t>
            </w:r>
            <w:r w:rsidRPr="00F76A67">
              <w:rPr>
                <w:rFonts w:ascii="仿宋" w:eastAsia="仿宋" w:hAnsi="仿宋" w:cs="宋体" w:hint="eastAsia"/>
                <w:color w:val="333333"/>
                <w:kern w:val="0"/>
                <w:sz w:val="24"/>
                <w:szCs w:val="24"/>
              </w:rPr>
              <w:t>；计算出所有有效报价的算术平均值A</w:t>
            </w:r>
            <w:r w:rsidRPr="00F76A67">
              <w:rPr>
                <w:rFonts w:ascii="仿宋" w:eastAsia="仿宋" w:hAnsi="仿宋" w:cs="宋体" w:hint="eastAsia"/>
                <w:color w:val="333333"/>
                <w:kern w:val="0"/>
                <w:sz w:val="24"/>
                <w:szCs w:val="24"/>
                <w:vertAlign w:val="subscript"/>
              </w:rPr>
              <w:t>2</w:t>
            </w:r>
            <w:r w:rsidRPr="00F76A67">
              <w:rPr>
                <w:rFonts w:ascii="仿宋" w:eastAsia="仿宋" w:hAnsi="仿宋" w:cs="宋体" w:hint="eastAsia"/>
                <w:color w:val="333333"/>
                <w:kern w:val="0"/>
                <w:sz w:val="24"/>
                <w:szCs w:val="24"/>
              </w:rPr>
              <w:t>由招标人在 %（ 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）至 %（ 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）范围内系数中随机抽取一个系数为B；</w:t>
            </w:r>
          </w:p>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③ 评标基准价=A</w:t>
            </w:r>
            <w:r w:rsidRPr="00F76A67">
              <w:rPr>
                <w:rFonts w:ascii="仿宋" w:eastAsia="仿宋" w:hAnsi="仿宋" w:cs="宋体" w:hint="eastAsia"/>
                <w:color w:val="333333"/>
                <w:kern w:val="0"/>
                <w:sz w:val="24"/>
                <w:szCs w:val="24"/>
                <w:vertAlign w:val="subscript"/>
              </w:rPr>
              <w:t>1</w:t>
            </w:r>
            <w:r w:rsidRPr="00F76A67">
              <w:rPr>
                <w:rFonts w:ascii="仿宋" w:eastAsia="仿宋" w:hAnsi="仿宋" w:cs="宋体" w:hint="eastAsia"/>
                <w:color w:val="333333"/>
                <w:kern w:val="0"/>
                <w:sz w:val="24"/>
                <w:szCs w:val="24"/>
              </w:rPr>
              <w:t>×20%+A</w:t>
            </w:r>
            <w:r w:rsidRPr="00F76A67">
              <w:rPr>
                <w:rFonts w:ascii="仿宋" w:eastAsia="仿宋" w:hAnsi="仿宋" w:cs="宋体" w:hint="eastAsia"/>
                <w:color w:val="333333"/>
                <w:kern w:val="0"/>
                <w:sz w:val="24"/>
                <w:szCs w:val="24"/>
                <w:vertAlign w:val="subscript"/>
              </w:rPr>
              <w:t>2</w:t>
            </w:r>
            <w:r w:rsidRPr="00F76A67">
              <w:rPr>
                <w:rFonts w:ascii="仿宋" w:eastAsia="仿宋" w:hAnsi="仿宋" w:cs="宋体" w:hint="eastAsia"/>
                <w:color w:val="333333"/>
                <w:kern w:val="0"/>
                <w:sz w:val="24"/>
                <w:szCs w:val="24"/>
              </w:rPr>
              <w:t>×30% +(1-B) ×招标控制价×50%。</w:t>
            </w:r>
          </w:p>
        </w:tc>
      </w:tr>
      <w:tr w:rsidR="00D95E99" w:rsidRPr="00D95E99" w:rsidTr="00F76A67">
        <w:trPr>
          <w:trHeight w:val="459"/>
        </w:trPr>
        <w:tc>
          <w:tcPr>
            <w:tcW w:w="91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D95E99">
            <w:pPr>
              <w:widowControl/>
              <w:spacing w:line="38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注：</w:t>
            </w:r>
          </w:p>
          <w:p w:rsidR="00D95E99" w:rsidRPr="00F76A67" w:rsidRDefault="00D95E99" w:rsidP="00F76A67">
            <w:pPr>
              <w:widowControl/>
              <w:spacing w:line="380" w:lineRule="atLeast"/>
              <w:ind w:firstLineChars="200" w:firstLine="48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1</w:t>
            </w:r>
            <w:r w:rsidRPr="00F76A67">
              <w:rPr>
                <w:rFonts w:ascii="仿宋" w:eastAsia="仿宋" w:hAnsi="仿宋" w:cs="宋体" w:hint="eastAsia"/>
                <w:color w:val="333333"/>
                <w:spacing w:val="-12"/>
                <w:kern w:val="0"/>
                <w:sz w:val="24"/>
                <w:szCs w:val="24"/>
              </w:rPr>
              <w:t>、招标控制价是招标人根据国家或省级、行业建设主管部门颁发的有关计价依据和办法，以及拟定的招标文件和招标工程量清单，结合工程具体情况编制的招标工程的最高投标限价。</w:t>
            </w:r>
          </w:p>
          <w:p w:rsidR="00D95E99" w:rsidRPr="00F76A67" w:rsidRDefault="00D95E99" w:rsidP="00F76A67">
            <w:pPr>
              <w:widowControl/>
              <w:spacing w:line="380" w:lineRule="atLeast"/>
              <w:ind w:left="1" w:firstLineChars="200" w:firstLine="48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2</w:t>
            </w:r>
            <w:r w:rsidRPr="00F76A67">
              <w:rPr>
                <w:rFonts w:ascii="仿宋" w:eastAsia="仿宋" w:hAnsi="仿宋" w:cs="宋体" w:hint="eastAsia"/>
                <w:color w:val="333333"/>
                <w:spacing w:val="-12"/>
                <w:kern w:val="0"/>
                <w:sz w:val="24"/>
                <w:szCs w:val="24"/>
              </w:rPr>
              <w:t>、</w:t>
            </w:r>
            <w:r w:rsidRPr="00F76A67">
              <w:rPr>
                <w:rFonts w:ascii="仿宋" w:eastAsia="仿宋" w:hAnsi="仿宋" w:cs="宋体" w:hint="eastAsia"/>
                <w:color w:val="333333"/>
                <w:kern w:val="0"/>
                <w:sz w:val="24"/>
                <w:szCs w:val="24"/>
              </w:rPr>
              <w:t>招标人可根据工程资金来源、特点、专业类别等自由选择随机区间（X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），但工业与民用建筑总包工程X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值必须≤8%；单独装饰工程 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值必须≤10%；其余工程的 X</w:t>
            </w:r>
            <w:r w:rsidRPr="00F76A67">
              <w:rPr>
                <w:rFonts w:ascii="仿宋" w:eastAsia="仿宋" w:hAnsi="仿宋" w:cs="宋体" w:hint="eastAsia"/>
                <w:color w:val="333333"/>
                <w:kern w:val="0"/>
                <w:sz w:val="24"/>
                <w:szCs w:val="24"/>
                <w:vertAlign w:val="subscript"/>
              </w:rPr>
              <w:t>MAX</w:t>
            </w:r>
            <w:r w:rsidRPr="00F76A67">
              <w:rPr>
                <w:rFonts w:ascii="仿宋" w:eastAsia="仿宋" w:hAnsi="仿宋" w:cs="宋体" w:hint="eastAsia"/>
                <w:color w:val="333333"/>
                <w:kern w:val="0"/>
                <w:sz w:val="24"/>
                <w:szCs w:val="24"/>
              </w:rPr>
              <w:t>值必须≤12%。选定的区间中可供随机抽取的让利率不得少于11个，X</w:t>
            </w:r>
            <w:r w:rsidRPr="00F76A67">
              <w:rPr>
                <w:rFonts w:ascii="仿宋" w:eastAsia="仿宋" w:hAnsi="仿宋" w:cs="宋体" w:hint="eastAsia"/>
                <w:color w:val="333333"/>
                <w:kern w:val="0"/>
                <w:sz w:val="24"/>
                <w:szCs w:val="24"/>
                <w:vertAlign w:val="subscript"/>
              </w:rPr>
              <w:t>MIN</w:t>
            </w:r>
            <w:r w:rsidRPr="00F76A67">
              <w:rPr>
                <w:rFonts w:ascii="仿宋" w:eastAsia="仿宋" w:hAnsi="仿宋" w:cs="宋体" w:hint="eastAsia"/>
                <w:color w:val="333333"/>
                <w:kern w:val="0"/>
                <w:sz w:val="24"/>
                <w:szCs w:val="24"/>
              </w:rPr>
              <w:t>与X</w:t>
            </w:r>
            <w:r w:rsidRPr="00F76A67">
              <w:rPr>
                <w:rFonts w:ascii="仿宋" w:eastAsia="仿宋" w:hAnsi="仿宋" w:cs="宋体" w:hint="eastAsia"/>
                <w:color w:val="333333"/>
                <w:kern w:val="0"/>
                <w:sz w:val="24"/>
                <w:szCs w:val="24"/>
                <w:vertAlign w:val="subscript"/>
              </w:rPr>
              <w:t xml:space="preserve">MAX </w:t>
            </w:r>
            <w:r w:rsidRPr="00F76A67">
              <w:rPr>
                <w:rFonts w:ascii="仿宋" w:eastAsia="仿宋" w:hAnsi="仿宋" w:cs="宋体" w:hint="eastAsia"/>
                <w:color w:val="333333"/>
                <w:kern w:val="0"/>
                <w:sz w:val="24"/>
                <w:szCs w:val="24"/>
              </w:rPr>
              <w:t>至少相差3%，并应在招标文件内明确，不得在开标前临时确定。</w:t>
            </w:r>
          </w:p>
          <w:p w:rsidR="00D95E99" w:rsidRPr="00F76A67" w:rsidRDefault="00D95E99" w:rsidP="00F76A67">
            <w:pPr>
              <w:widowControl/>
              <w:spacing w:line="380" w:lineRule="atLeast"/>
              <w:ind w:left="1" w:firstLineChars="200" w:firstLine="480"/>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3、评标基准价由评标委员会依据上述方法计算，除计算差错外，确认后的评标基准价在本次招标期间保持不变。计算差错，仅限于以下两种情况：①纯算术性四则运算差错；②未按约定的计算方法，多计或者少计投标人报价的。由于评标差错，导致否决投标错误，重新评标纠正等其他情况，不属于计算差错。</w:t>
            </w:r>
          </w:p>
        </w:tc>
      </w:tr>
    </w:tbl>
    <w:p w:rsidR="00D95E99" w:rsidRPr="00973838" w:rsidRDefault="00D95E99" w:rsidP="00973838">
      <w:pPr>
        <w:widowControl/>
        <w:spacing w:line="560" w:lineRule="exact"/>
        <w:ind w:firstLine="561"/>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4.2.2 偏差率的确定</w:t>
      </w:r>
    </w:p>
    <w:p w:rsidR="00D95E99" w:rsidRPr="00973838" w:rsidRDefault="00D95E99" w:rsidP="00973838">
      <w:pPr>
        <w:widowControl/>
        <w:spacing w:line="560" w:lineRule="exact"/>
        <w:ind w:firstLine="561"/>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偏差率=[（投标人报价－评标基准价）/ 评标基准价 ]×100%</w:t>
      </w:r>
    </w:p>
    <w:p w:rsidR="00D95E99" w:rsidRPr="00973838" w:rsidRDefault="00D95E99" w:rsidP="00F76A67">
      <w:pPr>
        <w:widowControl/>
        <w:spacing w:afterLines="50" w:after="156" w:line="560" w:lineRule="exact"/>
        <w:ind w:firstLine="561"/>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4.2.3 投标人商务标得分计算</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49"/>
        <w:gridCol w:w="8025"/>
      </w:tblGrid>
      <w:tr w:rsidR="00D95E99" w:rsidRPr="00F76A67" w:rsidTr="00F76A67">
        <w:trPr>
          <w:trHeight w:val="400"/>
          <w:jc w:val="center"/>
        </w:trPr>
        <w:tc>
          <w:tcPr>
            <w:tcW w:w="1166"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0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报价</w:t>
            </w:r>
          </w:p>
          <w:p w:rsidR="00D95E99" w:rsidRPr="00F76A67" w:rsidRDefault="00D95E99" w:rsidP="00D95E99">
            <w:pPr>
              <w:widowControl/>
              <w:spacing w:line="40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质量分</w:t>
            </w:r>
          </w:p>
          <w:p w:rsidR="00D95E99" w:rsidRPr="00F76A67" w:rsidRDefault="00D95E99" w:rsidP="00D95E99">
            <w:pPr>
              <w:widowControl/>
              <w:spacing w:line="400" w:lineRule="atLeast"/>
              <w:jc w:val="center"/>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（20分）</w:t>
            </w:r>
          </w:p>
        </w:tc>
        <w:tc>
          <w:tcPr>
            <w:tcW w:w="8284" w:type="dxa"/>
            <w:shd w:val="clear" w:color="auto" w:fill="auto"/>
            <w:tcMar>
              <w:top w:w="0" w:type="dxa"/>
              <w:left w:w="108" w:type="dxa"/>
              <w:bottom w:w="0" w:type="dxa"/>
              <w:right w:w="108" w:type="dxa"/>
            </w:tcMar>
            <w:hideMark/>
          </w:tcPr>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① 投标报价大小写不符，扣 E 分；</w:t>
            </w:r>
          </w:p>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② 主要材料价格表中材料（或设备）的</w:t>
            </w:r>
            <w:r w:rsidRPr="00F76A67">
              <w:rPr>
                <w:rFonts w:ascii="仿宋" w:eastAsia="仿宋" w:hAnsi="仿宋" w:cs="宋体" w:hint="eastAsia"/>
                <w:color w:val="333333"/>
                <w:kern w:val="0"/>
                <w:sz w:val="24"/>
                <w:szCs w:val="24"/>
                <w:u w:val="single"/>
              </w:rPr>
              <w:t xml:space="preserve"> </w:t>
            </w:r>
            <w:r w:rsidRPr="00F76A67">
              <w:rPr>
                <w:rFonts w:ascii="仿宋" w:eastAsia="仿宋" w:hAnsi="仿宋" w:cs="宋体" w:hint="eastAsia"/>
                <w:color w:val="333333"/>
                <w:kern w:val="0"/>
                <w:sz w:val="24"/>
                <w:szCs w:val="24"/>
              </w:rPr>
              <w:t>未响应招标文件要求的，每发现一处扣 E 分；</w:t>
            </w:r>
          </w:p>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③ 主要材料价格表中材料（或设备）的价格与工料分析表内的材料报价不一致的，每发现一处扣 E 分；</w:t>
            </w:r>
          </w:p>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④ 未达到废标规定的算术性错误，每发现一处扣 E 分；</w:t>
            </w:r>
          </w:p>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⑤ 其它：</w:t>
            </w:r>
            <w:r w:rsidRPr="00F76A67">
              <w:rPr>
                <w:rFonts w:ascii="仿宋" w:eastAsia="仿宋" w:hAnsi="仿宋" w:cs="宋体" w:hint="eastAsia"/>
                <w:color w:val="333333"/>
                <w:kern w:val="0"/>
                <w:sz w:val="24"/>
                <w:szCs w:val="24"/>
                <w:u w:val="single"/>
              </w:rPr>
              <w:t xml:space="preserve"> </w:t>
            </w:r>
            <w:r w:rsidRPr="00F76A67">
              <w:rPr>
                <w:rFonts w:ascii="仿宋" w:eastAsia="仿宋" w:hAnsi="仿宋" w:cs="宋体" w:hint="eastAsia"/>
                <w:color w:val="333333"/>
                <w:kern w:val="0"/>
                <w:sz w:val="24"/>
                <w:szCs w:val="24"/>
              </w:rPr>
              <w:t>；</w:t>
            </w:r>
          </w:p>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注：E值由招标人在编制招标文件时从2-5区间内选定；异常报价按以上评分原则进行统一扣分，扣分总值累计大于20分的，按20分扣。</w:t>
            </w:r>
          </w:p>
        </w:tc>
      </w:tr>
      <w:tr w:rsidR="00D95E99" w:rsidRPr="00F76A67" w:rsidTr="00F76A67">
        <w:trPr>
          <w:trHeight w:val="1944"/>
          <w:jc w:val="center"/>
        </w:trPr>
        <w:tc>
          <w:tcPr>
            <w:tcW w:w="1166" w:type="dxa"/>
            <w:shd w:val="clear" w:color="auto" w:fill="auto"/>
            <w:tcMar>
              <w:top w:w="0" w:type="dxa"/>
              <w:left w:w="108" w:type="dxa"/>
              <w:bottom w:w="0" w:type="dxa"/>
              <w:right w:w="108" w:type="dxa"/>
            </w:tcMar>
            <w:vAlign w:val="center"/>
            <w:hideMark/>
          </w:tcPr>
          <w:p w:rsidR="00D95E99" w:rsidRPr="00F76A67" w:rsidRDefault="00D95E99" w:rsidP="00D95E99">
            <w:pPr>
              <w:widowControl/>
              <w:spacing w:line="40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报价分</w:t>
            </w:r>
          </w:p>
          <w:p w:rsidR="00D95E99" w:rsidRPr="00F76A67" w:rsidRDefault="00D95E99" w:rsidP="00D95E99">
            <w:pPr>
              <w:widowControl/>
              <w:spacing w:line="400" w:lineRule="atLeast"/>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（80分）</w:t>
            </w:r>
          </w:p>
        </w:tc>
        <w:tc>
          <w:tcPr>
            <w:tcW w:w="8284" w:type="dxa"/>
            <w:shd w:val="clear" w:color="auto" w:fill="auto"/>
            <w:tcMar>
              <w:top w:w="0" w:type="dxa"/>
              <w:left w:w="108" w:type="dxa"/>
              <w:bottom w:w="0" w:type="dxa"/>
              <w:right w:w="108" w:type="dxa"/>
            </w:tcMar>
            <w:hideMark/>
          </w:tcPr>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偏差率为零的有效报价得80分；偏差率为负值的有效报价，每偏差百分之1扣F 分，以此类推；偏差率为正值的有效报价，每偏差百分之1扣 G分，以此类推；非整数部分采用直线插入法计算。</w:t>
            </w:r>
          </w:p>
          <w:p w:rsidR="00D95E99" w:rsidRPr="00F76A67" w:rsidRDefault="00D95E99" w:rsidP="00D95E99">
            <w:pPr>
              <w:widowControl/>
              <w:spacing w:line="360" w:lineRule="atLeast"/>
              <w:ind w:left="-107" w:firstLine="358"/>
              <w:jc w:val="left"/>
              <w:rPr>
                <w:rFonts w:ascii="仿宋" w:eastAsia="仿宋" w:hAnsi="仿宋" w:cs="宋体"/>
                <w:color w:val="333333"/>
                <w:kern w:val="0"/>
                <w:sz w:val="24"/>
                <w:szCs w:val="24"/>
              </w:rPr>
            </w:pPr>
            <w:r w:rsidRPr="00F76A67">
              <w:rPr>
                <w:rFonts w:ascii="仿宋" w:eastAsia="仿宋" w:hAnsi="仿宋" w:cs="宋体" w:hint="eastAsia"/>
                <w:color w:val="333333"/>
                <w:kern w:val="0"/>
                <w:sz w:val="24"/>
                <w:szCs w:val="24"/>
              </w:rPr>
              <w:t>注：F值由招标人在编制招标文件时从1-5区间内选定；G值由招标人在编制招标文件时从2-7区间内选定。</w:t>
            </w:r>
          </w:p>
        </w:tc>
      </w:tr>
    </w:tbl>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lastRenderedPageBreak/>
        <w:t>5、 投标人总得分计算</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5.1 工程为总承包招标：</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投标人总得分=技术标得分×20%+信用得分×Y%+商务标得分×(80-Y)%；</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5.2 工程为专业工程招标：</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5.2.1 投标人为非总承包单位的，总得分=技术标得分×20%+信用得分×Y%+商务标得分×(80-Y)%；</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5.2.2 投标人为总承包单位的，总得分 =技术标得分×20%+信用得分×Y%+商务标得分×(80-Y)%+ H分（H值由招标人在编制招标文件时从0-1区间内选定）。</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6、 投标人排名</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6.1 按照投标人总得分从高到低的顺序对投标人排名并编号；</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6.2 若有两名及以上投标人总得分相同的，则商务标得分高者排前；</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6.3 若有两名及以上投标人总得分、商务标得分均相同的，则报价低者排前；</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6.4 若有两名及以上投标人总得分、商务标得分、报价均相同的，则由投标人现场抽签确定排名先后。</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7、资格审查</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7.1 选取排名前五的投标人入围资格符合性评审（投标人不足五名时，全数入围）。</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7.2资格评审的主要内容应包括：投标人资格、投标保证金等。项目采用综合评标法招标的，投标人除应具备与招标工程相符的基本资格条件外，还必须满足下列条件：</w:t>
      </w:r>
    </w:p>
    <w:p w:rsidR="00D95E99" w:rsidRPr="00973838" w:rsidRDefault="00D95E99" w:rsidP="00973838">
      <w:pPr>
        <w:widowControl/>
        <w:spacing w:line="540" w:lineRule="exact"/>
        <w:ind w:firstLineChars="200" w:firstLine="640"/>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lastRenderedPageBreak/>
        <w:t>7.2.1开标当日，投标人（或项目负责人）不在被金华市住房和城乡建设局或投标人注册所在地的建设行政主管部门或浙江省住房和城乡建设厅或国家住房和城乡建设部公示为不能投标的限制期内；</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7.2.2开标当日，项目负责人无涉嫌犯罪在羁押或因犯罪被判刑在刑期内（包括缓刑及监外执行）；</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7.2.3开标日前一年内（以通报或处罚文件日期为准），投标人（或项目负责人）未因项目施工被金华市住房和城乡建设局或浙江省住房和城乡建设厅或住房和城乡建设部通报批评（或行政处罚）累计2（含）次以上（同一事项的批评、处罚不累加）；</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7.2.4开标日前一年内（以通报文件日期为准），投标人（或项目负责人）未因项目施工被金华市政府或浙江省政府通报批评累计2（含）次以上（同一事项的批评不累加）；</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7.2.5开标当日，投标人未在金华市工程建设领域招标投标活动失信一类“黑名单”内；</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7.2.6投标人办理过金华市建筑业企业诚信手册且统筹交纳过金华市民工工资保证金。</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7.3五名入围的投标人均未通过符合性评审的，在其余投标人中另选排名靠前的五名入围（其余投标人不足五名时，全数入围），以此类推；所有投标人均未通过符合性评审的，招标人重新组织招标。</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8、中标候选人及中标价的确定</w:t>
      </w:r>
    </w:p>
    <w:p w:rsidR="00D95E99" w:rsidRPr="00973838" w:rsidRDefault="00D95E99"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t>评标委员会在通过符合性评审的投标人中，确定排名第一的投标人为中标候选人，其所报报价为工程中标价。</w:t>
      </w:r>
    </w:p>
    <w:p w:rsidR="00D95E99" w:rsidRDefault="00D95E99" w:rsidP="00973838">
      <w:pPr>
        <w:widowControl/>
        <w:spacing w:line="560" w:lineRule="exact"/>
        <w:ind w:leftChars="300" w:left="1430" w:hangingChars="250" w:hanging="800"/>
        <w:jc w:val="left"/>
        <w:rPr>
          <w:rFonts w:ascii="仿宋_GB2312" w:eastAsia="仿宋_GB2312" w:hAnsi="宋体" w:cs="宋体"/>
          <w:color w:val="000000" w:themeColor="text1"/>
          <w:kern w:val="0"/>
          <w:sz w:val="32"/>
          <w:szCs w:val="32"/>
        </w:rPr>
      </w:pPr>
      <w:r w:rsidRPr="00973838">
        <w:rPr>
          <w:rFonts w:ascii="仿宋_GB2312" w:eastAsia="仿宋_GB2312" w:hAnsi="宋体" w:cs="宋体" w:hint="eastAsia"/>
          <w:color w:val="000000" w:themeColor="text1"/>
          <w:kern w:val="0"/>
          <w:sz w:val="32"/>
          <w:szCs w:val="32"/>
        </w:rPr>
        <w:lastRenderedPageBreak/>
        <w:t>附：《金华市区房屋建筑和市政基础设施工程项目综合评估法信用标评分细则》</w:t>
      </w: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P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Pr="00973838" w:rsidRDefault="00973838" w:rsidP="00973838">
      <w:pPr>
        <w:widowControl/>
        <w:spacing w:line="560" w:lineRule="exact"/>
        <w:ind w:firstLineChars="200" w:firstLine="640"/>
        <w:jc w:val="left"/>
        <w:rPr>
          <w:rFonts w:ascii="仿宋_GB2312" w:eastAsia="仿宋_GB2312" w:hAnsi="宋体" w:cs="宋体"/>
          <w:color w:val="000000" w:themeColor="text1"/>
          <w:kern w:val="0"/>
          <w:sz w:val="32"/>
          <w:szCs w:val="32"/>
        </w:rPr>
      </w:pPr>
    </w:p>
    <w:p w:rsidR="00973838" w:rsidRDefault="00973838" w:rsidP="00D95E99">
      <w:pPr>
        <w:widowControl/>
        <w:spacing w:line="375" w:lineRule="atLeast"/>
        <w:jc w:val="center"/>
        <w:rPr>
          <w:rFonts w:ascii="宋体" w:eastAsia="宋体" w:hAnsi="宋体" w:cs="宋体"/>
          <w:b/>
          <w:bCs/>
          <w:color w:val="344B5F"/>
          <w:kern w:val="0"/>
          <w:sz w:val="44"/>
          <w:szCs w:val="44"/>
        </w:rPr>
        <w:sectPr w:rsidR="00973838" w:rsidSect="00907B0C">
          <w:pgSz w:w="11906" w:h="16838"/>
          <w:pgMar w:top="1644" w:right="1474" w:bottom="1644" w:left="1474" w:header="851" w:footer="992" w:gutter="0"/>
          <w:cols w:space="425"/>
          <w:docGrid w:type="lines" w:linePitch="312"/>
        </w:sectPr>
      </w:pPr>
    </w:p>
    <w:p w:rsidR="00D95E99" w:rsidRPr="00A22F92" w:rsidRDefault="00D95E99" w:rsidP="00964A81">
      <w:pPr>
        <w:widowControl/>
        <w:spacing w:beforeLines="100" w:before="312" w:afterLines="100" w:after="312" w:line="820" w:lineRule="exact"/>
        <w:jc w:val="center"/>
        <w:rPr>
          <w:rFonts w:ascii="宋体" w:eastAsia="宋体" w:hAnsi="宋体" w:cs="宋体"/>
          <w:color w:val="000000" w:themeColor="text1"/>
          <w:spacing w:val="-6"/>
          <w:kern w:val="0"/>
          <w:sz w:val="24"/>
          <w:szCs w:val="24"/>
        </w:rPr>
      </w:pPr>
      <w:r w:rsidRPr="00A22F92">
        <w:rPr>
          <w:rFonts w:ascii="宋体" w:eastAsia="宋体" w:hAnsi="宋体" w:cs="宋体" w:hint="eastAsia"/>
          <w:b/>
          <w:bCs/>
          <w:color w:val="000000" w:themeColor="text1"/>
          <w:spacing w:val="-6"/>
          <w:kern w:val="0"/>
          <w:sz w:val="44"/>
          <w:szCs w:val="44"/>
        </w:rPr>
        <w:lastRenderedPageBreak/>
        <w:t>金华市区房屋建筑和市政基础设施工程项目综合评估法信用标评分细则</w:t>
      </w:r>
    </w:p>
    <w:tbl>
      <w:tblPr>
        <w:tblpPr w:leftFromText="180" w:rightFromText="180" w:topFromText="100" w:bottomFromText="100" w:vertAnchor="text" w:tblpXSpec="center"/>
        <w:tblW w:w="15701" w:type="dxa"/>
        <w:jc w:val="center"/>
        <w:tblCellMar>
          <w:left w:w="0" w:type="dxa"/>
          <w:right w:w="0" w:type="dxa"/>
        </w:tblCellMar>
        <w:tblLook w:val="04A0" w:firstRow="1" w:lastRow="0" w:firstColumn="1" w:lastColumn="0" w:noHBand="0" w:noVBand="1"/>
      </w:tblPr>
      <w:tblGrid>
        <w:gridCol w:w="803"/>
        <w:gridCol w:w="136"/>
        <w:gridCol w:w="558"/>
        <w:gridCol w:w="454"/>
        <w:gridCol w:w="1134"/>
        <w:gridCol w:w="1843"/>
        <w:gridCol w:w="1582"/>
        <w:gridCol w:w="119"/>
        <w:gridCol w:w="1276"/>
        <w:gridCol w:w="1701"/>
        <w:gridCol w:w="992"/>
        <w:gridCol w:w="283"/>
        <w:gridCol w:w="993"/>
        <w:gridCol w:w="1417"/>
        <w:gridCol w:w="2410"/>
      </w:tblGrid>
      <w:tr w:rsidR="00A22F92" w:rsidRPr="00964A81" w:rsidTr="005F207B">
        <w:trPr>
          <w:trHeight w:val="503"/>
          <w:jc w:val="center"/>
        </w:trPr>
        <w:tc>
          <w:tcPr>
            <w:tcW w:w="149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atLeast"/>
              <w:jc w:val="center"/>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spacing w:val="-2"/>
                <w:kern w:val="0"/>
                <w:sz w:val="15"/>
                <w:szCs w:val="15"/>
              </w:rPr>
              <w:t>评 分 因 素</w:t>
            </w:r>
          </w:p>
        </w:tc>
        <w:tc>
          <w:tcPr>
            <w:tcW w:w="11794" w:type="dxa"/>
            <w:gridSpan w:val="11"/>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atLeast"/>
              <w:jc w:val="center"/>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kern w:val="0"/>
                <w:sz w:val="15"/>
                <w:szCs w:val="15"/>
              </w:rPr>
              <w:t>评 分 标 准</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B6C7D" w:rsidRDefault="00D95E99" w:rsidP="005B6C7D">
            <w:pPr>
              <w:widowControl/>
              <w:spacing w:line="240" w:lineRule="atLeast"/>
              <w:jc w:val="center"/>
              <w:rPr>
                <w:rFonts w:ascii="宋体" w:eastAsia="宋体" w:hAnsi="宋体" w:cs="宋体"/>
                <w:color w:val="000000" w:themeColor="text1"/>
                <w:kern w:val="0"/>
                <w:sz w:val="15"/>
                <w:szCs w:val="15"/>
              </w:rPr>
            </w:pPr>
            <w:r w:rsidRPr="005B6C7D">
              <w:rPr>
                <w:rFonts w:ascii="宋体" w:eastAsia="宋体" w:hAnsi="宋体" w:cs="宋体" w:hint="eastAsia"/>
                <w:color w:val="000000" w:themeColor="text1"/>
                <w:kern w:val="0"/>
                <w:sz w:val="15"/>
                <w:szCs w:val="15"/>
              </w:rPr>
              <w:t>备 注</w:t>
            </w:r>
          </w:p>
        </w:tc>
      </w:tr>
      <w:tr w:rsidR="00A22F92" w:rsidRPr="00964A81" w:rsidTr="005F207B">
        <w:trPr>
          <w:trHeight w:val="452"/>
          <w:jc w:val="center"/>
        </w:trPr>
        <w:tc>
          <w:tcPr>
            <w:tcW w:w="93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3610F7" w:rsidRDefault="00D95E99" w:rsidP="005B6C7D">
            <w:pPr>
              <w:widowControl/>
              <w:spacing w:line="320" w:lineRule="atLeast"/>
              <w:jc w:val="center"/>
              <w:rPr>
                <w:rFonts w:ascii="宋体" w:eastAsia="宋体" w:hAnsi="宋体" w:cs="宋体"/>
                <w:color w:val="000000" w:themeColor="text1"/>
                <w:kern w:val="0"/>
                <w:sz w:val="15"/>
                <w:szCs w:val="15"/>
              </w:rPr>
            </w:pPr>
            <w:r w:rsidRPr="003610F7">
              <w:rPr>
                <w:rFonts w:ascii="宋体" w:eastAsia="宋体" w:hAnsi="宋体" w:cs="宋体" w:hint="eastAsia"/>
                <w:color w:val="000000" w:themeColor="text1"/>
                <w:kern w:val="0"/>
                <w:sz w:val="15"/>
                <w:szCs w:val="15"/>
              </w:rPr>
              <w:t>投标人</w:t>
            </w:r>
          </w:p>
          <w:p w:rsidR="00A22F92" w:rsidRPr="003610F7" w:rsidRDefault="00D95E99" w:rsidP="005B6C7D">
            <w:pPr>
              <w:widowControl/>
              <w:spacing w:line="320" w:lineRule="atLeast"/>
              <w:jc w:val="center"/>
              <w:rPr>
                <w:rFonts w:ascii="宋体" w:eastAsia="宋体" w:hAnsi="宋体" w:cs="宋体"/>
                <w:color w:val="000000" w:themeColor="text1"/>
                <w:kern w:val="0"/>
                <w:sz w:val="15"/>
                <w:szCs w:val="15"/>
              </w:rPr>
            </w:pPr>
            <w:r w:rsidRPr="003610F7">
              <w:rPr>
                <w:rFonts w:ascii="宋体" w:eastAsia="宋体" w:hAnsi="宋体" w:cs="宋体" w:hint="eastAsia"/>
                <w:color w:val="000000" w:themeColor="text1"/>
                <w:kern w:val="0"/>
                <w:sz w:val="15"/>
                <w:szCs w:val="15"/>
              </w:rPr>
              <w:t>荣誉</w:t>
            </w:r>
          </w:p>
          <w:p w:rsidR="00D95E99" w:rsidRPr="00137204" w:rsidRDefault="00D95E99" w:rsidP="005B6C7D">
            <w:pPr>
              <w:widowControl/>
              <w:spacing w:line="320" w:lineRule="atLeast"/>
              <w:jc w:val="center"/>
              <w:rPr>
                <w:rFonts w:ascii="宋体" w:eastAsia="宋体" w:hAnsi="宋体" w:cs="宋体"/>
                <w:color w:val="000000" w:themeColor="text1"/>
                <w:kern w:val="0"/>
                <w:sz w:val="10"/>
                <w:szCs w:val="10"/>
              </w:rPr>
            </w:pPr>
            <w:r w:rsidRPr="003610F7">
              <w:rPr>
                <w:rFonts w:ascii="宋体" w:eastAsia="宋体" w:hAnsi="宋体" w:cs="宋体" w:hint="eastAsia"/>
                <w:color w:val="000000" w:themeColor="text1"/>
                <w:kern w:val="0"/>
                <w:sz w:val="15"/>
                <w:szCs w:val="15"/>
              </w:rPr>
              <w:t>（28分）</w:t>
            </w: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jc w:val="center"/>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spacing w:val="-6"/>
                <w:kern w:val="0"/>
                <w:sz w:val="15"/>
                <w:szCs w:val="15"/>
              </w:rPr>
              <w:t>①项</w:t>
            </w:r>
          </w:p>
        </w:tc>
        <w:tc>
          <w:tcPr>
            <w:tcW w:w="11794" w:type="dxa"/>
            <w:gridSpan w:val="11"/>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jc w:val="left"/>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spacing w:val="-6"/>
                <w:kern w:val="0"/>
                <w:sz w:val="15"/>
                <w:szCs w:val="15"/>
              </w:rPr>
              <w:t>招标公告前一日直至开标当日，投标人在金华市工程建设领域招标投标活动诚信“红名单”内的，得8分。</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645380" w:rsidRDefault="00D95E99" w:rsidP="005B6C7D">
            <w:pPr>
              <w:widowControl/>
              <w:spacing w:line="240" w:lineRule="exact"/>
              <w:jc w:val="left"/>
              <w:rPr>
                <w:rFonts w:ascii="仿宋" w:eastAsia="仿宋" w:hAnsi="仿宋" w:cs="宋体"/>
                <w:color w:val="000000" w:themeColor="text1"/>
                <w:kern w:val="0"/>
                <w:sz w:val="15"/>
                <w:szCs w:val="15"/>
              </w:rPr>
            </w:pPr>
            <w:r w:rsidRPr="00645380">
              <w:rPr>
                <w:rFonts w:ascii="仿宋" w:eastAsia="仿宋" w:hAnsi="仿宋" w:cs="宋体" w:hint="eastAsia"/>
                <w:color w:val="000000" w:themeColor="text1"/>
                <w:kern w:val="0"/>
                <w:sz w:val="15"/>
                <w:szCs w:val="15"/>
              </w:rPr>
              <w:t>在金华市公共资源交易网以公告等方式进行公开名单</w:t>
            </w:r>
          </w:p>
        </w:tc>
      </w:tr>
      <w:tr w:rsidR="00A22F92" w:rsidRPr="00964A81" w:rsidTr="005F207B">
        <w:trPr>
          <w:trHeight w:val="485"/>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137204" w:rsidRDefault="00D95E99" w:rsidP="005B6C7D">
            <w:pPr>
              <w:widowControl/>
              <w:jc w:val="center"/>
              <w:rPr>
                <w:rFonts w:ascii="宋体" w:eastAsia="宋体" w:hAnsi="宋体" w:cs="宋体"/>
                <w:color w:val="000000" w:themeColor="text1"/>
                <w:kern w:val="0"/>
                <w:sz w:val="10"/>
                <w:szCs w:val="10"/>
              </w:rPr>
            </w:pP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jc w:val="center"/>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kern w:val="0"/>
                <w:sz w:val="15"/>
                <w:szCs w:val="15"/>
              </w:rPr>
              <w:t>②</w:t>
            </w:r>
            <w:r w:rsidRPr="00F76A67">
              <w:rPr>
                <w:rFonts w:ascii="仿宋" w:eastAsia="仿宋" w:hAnsi="仿宋" w:cs="宋体" w:hint="eastAsia"/>
                <w:color w:val="000000" w:themeColor="text1"/>
                <w:spacing w:val="-6"/>
                <w:kern w:val="0"/>
                <w:sz w:val="15"/>
                <w:szCs w:val="15"/>
              </w:rPr>
              <w:t>项</w:t>
            </w:r>
          </w:p>
        </w:tc>
        <w:tc>
          <w:tcPr>
            <w:tcW w:w="11794" w:type="dxa"/>
            <w:gridSpan w:val="11"/>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ind w:left="13"/>
              <w:jc w:val="left"/>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spacing w:val="-6"/>
                <w:kern w:val="0"/>
                <w:sz w:val="15"/>
                <w:szCs w:val="15"/>
              </w:rPr>
              <w:t>投标人获得过金华市建筑业重点培育企业荣誉称号的，得5分；获得过金华市建筑业骨干企业荣誉称号的，得8分；获得过金华市建筑业龙头企业荣誉称号的，得10分。</w:t>
            </w:r>
          </w:p>
        </w:tc>
        <w:tc>
          <w:tcPr>
            <w:tcW w:w="24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645380" w:rsidRDefault="00D95E99" w:rsidP="005B6C7D">
            <w:pPr>
              <w:widowControl/>
              <w:spacing w:line="240" w:lineRule="atLeast"/>
              <w:jc w:val="left"/>
              <w:rPr>
                <w:rFonts w:ascii="仿宋" w:eastAsia="仿宋" w:hAnsi="仿宋" w:cs="宋体"/>
                <w:color w:val="000000" w:themeColor="text1"/>
                <w:kern w:val="0"/>
                <w:sz w:val="15"/>
                <w:szCs w:val="15"/>
              </w:rPr>
            </w:pPr>
            <w:r w:rsidRPr="00645380">
              <w:rPr>
                <w:rFonts w:ascii="仿宋" w:eastAsia="仿宋" w:hAnsi="仿宋" w:cs="宋体" w:hint="eastAsia"/>
                <w:color w:val="000000" w:themeColor="text1"/>
                <w:spacing w:val="-8"/>
                <w:kern w:val="0"/>
                <w:sz w:val="15"/>
                <w:szCs w:val="15"/>
              </w:rPr>
              <w:t>开标日前二年内获得荣誉有效；通过该项加分已中标三次后</w:t>
            </w:r>
            <w:r w:rsidRPr="00645380">
              <w:rPr>
                <w:rFonts w:ascii="仿宋" w:eastAsia="仿宋" w:hAnsi="仿宋" w:cs="宋体" w:hint="eastAsia"/>
                <w:color w:val="000000" w:themeColor="text1"/>
                <w:spacing w:val="-22"/>
                <w:kern w:val="0"/>
                <w:sz w:val="15"/>
                <w:szCs w:val="15"/>
              </w:rPr>
              <w:t>(在金华市公共资源交易中心的累计次数)</w:t>
            </w:r>
            <w:r w:rsidRPr="00645380">
              <w:rPr>
                <w:rFonts w:ascii="仿宋" w:eastAsia="仿宋" w:hAnsi="仿宋" w:cs="宋体" w:hint="eastAsia"/>
                <w:color w:val="000000" w:themeColor="text1"/>
                <w:spacing w:val="-8"/>
                <w:kern w:val="0"/>
                <w:sz w:val="15"/>
                <w:szCs w:val="15"/>
              </w:rPr>
              <w:t>，该项得0分。</w:t>
            </w:r>
          </w:p>
        </w:tc>
      </w:tr>
      <w:tr w:rsidR="00A22F92" w:rsidRPr="00964A81" w:rsidTr="005F207B">
        <w:trPr>
          <w:trHeight w:val="580"/>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137204" w:rsidRDefault="00D95E99" w:rsidP="005B6C7D">
            <w:pPr>
              <w:widowControl/>
              <w:jc w:val="center"/>
              <w:rPr>
                <w:rFonts w:ascii="宋体" w:eastAsia="宋体" w:hAnsi="宋体" w:cs="宋体"/>
                <w:color w:val="000000" w:themeColor="text1"/>
                <w:kern w:val="0"/>
                <w:sz w:val="10"/>
                <w:szCs w:val="10"/>
              </w:rPr>
            </w:pP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jc w:val="center"/>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kern w:val="0"/>
                <w:sz w:val="15"/>
                <w:szCs w:val="15"/>
              </w:rPr>
              <w:t>③</w:t>
            </w:r>
            <w:r w:rsidRPr="00F76A67">
              <w:rPr>
                <w:rFonts w:ascii="仿宋" w:eastAsia="仿宋" w:hAnsi="仿宋" w:cs="宋体" w:hint="eastAsia"/>
                <w:color w:val="000000" w:themeColor="text1"/>
                <w:spacing w:val="-6"/>
                <w:kern w:val="0"/>
                <w:sz w:val="15"/>
                <w:szCs w:val="15"/>
              </w:rPr>
              <w:t>项</w:t>
            </w:r>
          </w:p>
        </w:tc>
        <w:tc>
          <w:tcPr>
            <w:tcW w:w="11794" w:type="dxa"/>
            <w:gridSpan w:val="11"/>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ind w:left="336" w:hanging="336"/>
              <w:jc w:val="left"/>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spacing w:val="-8"/>
                <w:kern w:val="0"/>
                <w:sz w:val="15"/>
                <w:szCs w:val="15"/>
              </w:rPr>
              <w:t>投标人获得过设区级市政府质量奖的得4分；获得过省级政府质量奖的得5分；获得国家级政府质量奖的得6分。</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645380" w:rsidRDefault="00D95E99" w:rsidP="005B6C7D">
            <w:pPr>
              <w:widowControl/>
              <w:jc w:val="left"/>
              <w:rPr>
                <w:rFonts w:ascii="仿宋" w:eastAsia="仿宋" w:hAnsi="仿宋" w:cs="宋体"/>
                <w:color w:val="000000" w:themeColor="text1"/>
                <w:kern w:val="0"/>
                <w:sz w:val="10"/>
                <w:szCs w:val="10"/>
              </w:rPr>
            </w:pPr>
          </w:p>
        </w:tc>
      </w:tr>
      <w:tr w:rsidR="00A22F92" w:rsidRPr="00964A81" w:rsidTr="005F207B">
        <w:trPr>
          <w:trHeight w:val="496"/>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137204" w:rsidRDefault="00D95E99" w:rsidP="005B6C7D">
            <w:pPr>
              <w:widowControl/>
              <w:jc w:val="center"/>
              <w:rPr>
                <w:rFonts w:ascii="宋体" w:eastAsia="宋体" w:hAnsi="宋体" w:cs="宋体"/>
                <w:color w:val="000000" w:themeColor="text1"/>
                <w:kern w:val="0"/>
                <w:sz w:val="10"/>
                <w:szCs w:val="10"/>
              </w:rPr>
            </w:pPr>
          </w:p>
        </w:tc>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jc w:val="center"/>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kern w:val="0"/>
                <w:sz w:val="15"/>
                <w:szCs w:val="15"/>
              </w:rPr>
              <w:t>④</w:t>
            </w:r>
            <w:r w:rsidRPr="00F76A67">
              <w:rPr>
                <w:rFonts w:ascii="仿宋" w:eastAsia="仿宋" w:hAnsi="仿宋" w:cs="宋体" w:hint="eastAsia"/>
                <w:color w:val="000000" w:themeColor="text1"/>
                <w:spacing w:val="-6"/>
                <w:kern w:val="0"/>
                <w:sz w:val="15"/>
                <w:szCs w:val="15"/>
              </w:rPr>
              <w:t>项</w:t>
            </w:r>
          </w:p>
        </w:tc>
        <w:tc>
          <w:tcPr>
            <w:tcW w:w="11794" w:type="dxa"/>
            <w:gridSpan w:val="11"/>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F76A67" w:rsidRDefault="00D95E99" w:rsidP="005B6C7D">
            <w:pPr>
              <w:widowControl/>
              <w:spacing w:line="240" w:lineRule="exact"/>
              <w:jc w:val="left"/>
              <w:rPr>
                <w:rFonts w:ascii="仿宋" w:eastAsia="仿宋" w:hAnsi="仿宋" w:cs="宋体"/>
                <w:color w:val="000000" w:themeColor="text1"/>
                <w:kern w:val="0"/>
                <w:sz w:val="15"/>
                <w:szCs w:val="15"/>
              </w:rPr>
            </w:pPr>
            <w:r w:rsidRPr="00F76A67">
              <w:rPr>
                <w:rFonts w:ascii="仿宋" w:eastAsia="仿宋" w:hAnsi="仿宋" w:cs="宋体" w:hint="eastAsia"/>
                <w:color w:val="000000" w:themeColor="text1"/>
                <w:spacing w:val="-6"/>
                <w:kern w:val="0"/>
                <w:sz w:val="15"/>
                <w:szCs w:val="15"/>
              </w:rPr>
              <w:t>投标人因项目施工：获金华市住房和城乡建设局通报表扬的，得2分；获金华市政府或浙江省住房和城乡建设厅通报表扬的，得3分；获浙江省政府或住房和城乡建设部通报表扬的，得4分。</w:t>
            </w:r>
          </w:p>
        </w:tc>
        <w:tc>
          <w:tcPr>
            <w:tcW w:w="24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B6C7D">
            <w:pPr>
              <w:widowControl/>
              <w:spacing w:line="320" w:lineRule="atLeas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8"/>
                <w:kern w:val="0"/>
                <w:sz w:val="15"/>
                <w:szCs w:val="15"/>
              </w:rPr>
              <w:t>开标日前二年内获得荣誉有效；通过该项加分已中标三次后</w:t>
            </w:r>
            <w:r w:rsidRPr="005F207B">
              <w:rPr>
                <w:rFonts w:ascii="仿宋" w:eastAsia="仿宋" w:hAnsi="仿宋" w:cs="宋体" w:hint="eastAsia"/>
                <w:color w:val="000000" w:themeColor="text1"/>
                <w:spacing w:val="-22"/>
                <w:kern w:val="0"/>
                <w:sz w:val="15"/>
                <w:szCs w:val="15"/>
              </w:rPr>
              <w:t>(同一个业绩在金华市公共资源交易中心的累计次数)</w:t>
            </w:r>
            <w:r w:rsidRPr="005F207B">
              <w:rPr>
                <w:rFonts w:ascii="仿宋" w:eastAsia="仿宋" w:hAnsi="仿宋" w:cs="宋体" w:hint="eastAsia"/>
                <w:color w:val="000000" w:themeColor="text1"/>
                <w:spacing w:val="-8"/>
                <w:kern w:val="0"/>
                <w:sz w:val="15"/>
                <w:szCs w:val="15"/>
              </w:rPr>
              <w:t>，该项得0分。</w:t>
            </w:r>
          </w:p>
        </w:tc>
      </w:tr>
      <w:tr w:rsidR="005F207B" w:rsidRPr="00964A81" w:rsidTr="00977F3C">
        <w:trPr>
          <w:trHeight w:val="339"/>
          <w:jc w:val="center"/>
        </w:trPr>
        <w:tc>
          <w:tcPr>
            <w:tcW w:w="93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2F92"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投标人</w:t>
            </w:r>
          </w:p>
          <w:p w:rsidR="00A22F92"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获建设</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工程奖</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（40分）</w:t>
            </w:r>
          </w:p>
        </w:tc>
        <w:tc>
          <w:tcPr>
            <w:tcW w:w="55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⑤</w:t>
            </w:r>
            <w:r w:rsidRPr="005F207B">
              <w:rPr>
                <w:rFonts w:ascii="仿宋" w:eastAsia="仿宋" w:hAnsi="仿宋" w:cs="宋体" w:hint="eastAsia"/>
                <w:color w:val="000000" w:themeColor="text1"/>
                <w:spacing w:val="-6"/>
                <w:kern w:val="0"/>
                <w:sz w:val="15"/>
                <w:szCs w:val="15"/>
              </w:rPr>
              <w:t>项</w:t>
            </w:r>
          </w:p>
        </w:tc>
        <w:tc>
          <w:tcPr>
            <w:tcW w:w="15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20"/>
                <w:kern w:val="0"/>
                <w:sz w:val="15"/>
                <w:szCs w:val="15"/>
              </w:rPr>
              <w:t>投标人</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20"/>
                <w:kern w:val="0"/>
                <w:sz w:val="15"/>
                <w:szCs w:val="15"/>
              </w:rPr>
              <w:t>类似业绩</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金华市建筑施工</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扬尘治理“十优”工地奖</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16"/>
                <w:kern w:val="0"/>
                <w:sz w:val="15"/>
                <w:szCs w:val="15"/>
              </w:rPr>
              <w:t>设区市安全文明施工</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16"/>
                <w:kern w:val="0"/>
                <w:sz w:val="15"/>
                <w:szCs w:val="15"/>
              </w:rPr>
              <w:t>创标化工地奖</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16"/>
                <w:kern w:val="0"/>
                <w:sz w:val="15"/>
                <w:szCs w:val="15"/>
              </w:rPr>
              <w:t>设区市</w:t>
            </w:r>
            <w:r w:rsidRPr="005F207B">
              <w:rPr>
                <w:rFonts w:ascii="仿宋" w:eastAsia="仿宋" w:hAnsi="仿宋" w:cs="宋体" w:hint="eastAsia"/>
                <w:color w:val="000000" w:themeColor="text1"/>
                <w:kern w:val="0"/>
                <w:sz w:val="15"/>
                <w:szCs w:val="15"/>
              </w:rPr>
              <w:t>建设工程</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16"/>
                <w:kern w:val="0"/>
                <w:sz w:val="15"/>
                <w:szCs w:val="15"/>
              </w:rPr>
              <w:t>优质工程奖项</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省级安全文明施工</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创标化工地奖</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省级建设工程</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优质工程奖项</w:t>
            </w:r>
          </w:p>
        </w:tc>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国家优质</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工程银奖</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鲁班奖或</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国家优质工程金奖</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5F207B" w:rsidRPr="00964A81" w:rsidTr="00977F3C">
        <w:trPr>
          <w:trHeight w:val="339"/>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p>
        </w:tc>
        <w:tc>
          <w:tcPr>
            <w:tcW w:w="558" w:type="dxa"/>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p>
        </w:tc>
        <w:tc>
          <w:tcPr>
            <w:tcW w:w="15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ind w:firstLine="100"/>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获奖工程在</w:t>
            </w:r>
          </w:p>
          <w:p w:rsidR="00D95E99" w:rsidRPr="005F207B" w:rsidRDefault="00D95E99" w:rsidP="00977F3C">
            <w:pPr>
              <w:widowControl/>
              <w:spacing w:line="240" w:lineRule="exact"/>
              <w:ind w:firstLine="100"/>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金华市内</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5分</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10 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0分 (专业工程招标)</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20分</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26分 (总包工程招标)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 (专业工程招标)</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30</w:t>
            </w:r>
            <w:r w:rsidRPr="005F207B">
              <w:rPr>
                <w:rFonts w:ascii="仿宋" w:eastAsia="仿宋" w:hAnsi="仿宋" w:cs="宋体" w:hint="eastAsia"/>
                <w:color w:val="000000" w:themeColor="text1"/>
                <w:spacing w:val="-20"/>
                <w:kern w:val="0"/>
                <w:sz w:val="15"/>
                <w:szCs w:val="15"/>
              </w:rPr>
              <w:t>分</w:t>
            </w:r>
          </w:p>
        </w:tc>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36</w:t>
            </w:r>
            <w:r w:rsidRPr="005F207B">
              <w:rPr>
                <w:rFonts w:ascii="仿宋" w:eastAsia="仿宋" w:hAnsi="仿宋" w:cs="宋体" w:hint="eastAsia"/>
                <w:color w:val="000000" w:themeColor="text1"/>
                <w:spacing w:val="-20"/>
                <w:kern w:val="0"/>
                <w:sz w:val="15"/>
                <w:szCs w:val="15"/>
              </w:rPr>
              <w:t>分</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40分</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5F207B" w:rsidRPr="00964A81" w:rsidTr="00977F3C">
        <w:trPr>
          <w:trHeight w:val="339"/>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p>
        </w:tc>
        <w:tc>
          <w:tcPr>
            <w:tcW w:w="558" w:type="dxa"/>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p>
        </w:tc>
        <w:tc>
          <w:tcPr>
            <w:tcW w:w="15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获奖工程在</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金华市外</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5 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分(专业工程招标)</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10分</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13分（总包工程招标)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 (专业工程招标)</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15</w:t>
            </w:r>
            <w:r w:rsidRPr="005F207B">
              <w:rPr>
                <w:rFonts w:ascii="仿宋" w:eastAsia="仿宋" w:hAnsi="仿宋" w:cs="宋体" w:hint="eastAsia"/>
                <w:color w:val="000000" w:themeColor="text1"/>
                <w:spacing w:val="-20"/>
                <w:kern w:val="0"/>
                <w:sz w:val="15"/>
                <w:szCs w:val="15"/>
              </w:rPr>
              <w:t>分</w:t>
            </w:r>
          </w:p>
        </w:tc>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18</w:t>
            </w:r>
            <w:r w:rsidRPr="005F207B">
              <w:rPr>
                <w:rFonts w:ascii="仿宋" w:eastAsia="仿宋" w:hAnsi="仿宋" w:cs="宋体" w:hint="eastAsia"/>
                <w:color w:val="000000" w:themeColor="text1"/>
                <w:spacing w:val="-20"/>
                <w:kern w:val="0"/>
                <w:sz w:val="15"/>
                <w:szCs w:val="15"/>
              </w:rPr>
              <w:t>分</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20分</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5F207B" w:rsidRPr="00964A81" w:rsidTr="00977F3C">
        <w:trPr>
          <w:trHeight w:val="398"/>
          <w:jc w:val="center"/>
        </w:trPr>
        <w:tc>
          <w:tcPr>
            <w:tcW w:w="93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22F92"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项目负责人获建设工程奖</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（32分）</w:t>
            </w:r>
          </w:p>
        </w:tc>
        <w:tc>
          <w:tcPr>
            <w:tcW w:w="55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⑥</w:t>
            </w:r>
            <w:r w:rsidRPr="005F207B">
              <w:rPr>
                <w:rFonts w:ascii="仿宋" w:eastAsia="仿宋" w:hAnsi="仿宋" w:cs="宋体" w:hint="eastAsia"/>
                <w:color w:val="000000" w:themeColor="text1"/>
                <w:spacing w:val="-6"/>
                <w:kern w:val="0"/>
                <w:sz w:val="15"/>
                <w:szCs w:val="15"/>
              </w:rPr>
              <w:t>项</w:t>
            </w:r>
          </w:p>
        </w:tc>
        <w:tc>
          <w:tcPr>
            <w:tcW w:w="15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项目负责人</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类似业绩</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金华市建筑施工</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扬尘治理“十优”工地奖</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设区市安全文明施</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工创标化工地奖</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设区市建设工程</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优质工程奖项</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省级及以上安全明</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施工创标化工地奖</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省级建设工程优质工程奖项</w:t>
            </w:r>
          </w:p>
        </w:tc>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国家优质</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工程银奖</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鲁班奖或</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国家优质工程金奖</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5F207B" w:rsidRPr="00964A81" w:rsidTr="00977F3C">
        <w:trPr>
          <w:trHeight w:val="398"/>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left"/>
              <w:rPr>
                <w:rFonts w:ascii="仿宋" w:eastAsia="仿宋" w:hAnsi="仿宋" w:cs="宋体"/>
                <w:color w:val="000000" w:themeColor="text1"/>
                <w:kern w:val="0"/>
                <w:sz w:val="15"/>
                <w:szCs w:val="15"/>
              </w:rPr>
            </w:pPr>
          </w:p>
        </w:tc>
        <w:tc>
          <w:tcPr>
            <w:tcW w:w="558" w:type="dxa"/>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left"/>
              <w:rPr>
                <w:rFonts w:ascii="仿宋" w:eastAsia="仿宋" w:hAnsi="仿宋" w:cs="宋体"/>
                <w:color w:val="000000" w:themeColor="text1"/>
                <w:kern w:val="0"/>
                <w:sz w:val="15"/>
                <w:szCs w:val="15"/>
              </w:rPr>
            </w:pPr>
          </w:p>
        </w:tc>
        <w:tc>
          <w:tcPr>
            <w:tcW w:w="15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获奖工程在</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金华市内</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4分</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8 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 (专业工程招标)</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12分</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18分（总包工程招标)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 (专业工程招标)</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22</w:t>
            </w:r>
            <w:r w:rsidRPr="005F207B">
              <w:rPr>
                <w:rFonts w:ascii="仿宋" w:eastAsia="仿宋" w:hAnsi="仿宋" w:cs="宋体" w:hint="eastAsia"/>
                <w:color w:val="000000" w:themeColor="text1"/>
                <w:spacing w:val="-20"/>
                <w:kern w:val="0"/>
                <w:sz w:val="15"/>
                <w:szCs w:val="15"/>
              </w:rPr>
              <w:t>分</w:t>
            </w:r>
          </w:p>
        </w:tc>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28</w:t>
            </w:r>
            <w:r w:rsidRPr="005F207B">
              <w:rPr>
                <w:rFonts w:ascii="仿宋" w:eastAsia="仿宋" w:hAnsi="仿宋" w:cs="宋体" w:hint="eastAsia"/>
                <w:color w:val="000000" w:themeColor="text1"/>
                <w:spacing w:val="-20"/>
                <w:kern w:val="0"/>
                <w:sz w:val="15"/>
                <w:szCs w:val="15"/>
              </w:rPr>
              <w:t>分</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32分</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5F207B" w:rsidRPr="00964A81" w:rsidTr="00977F3C">
        <w:trPr>
          <w:trHeight w:val="398"/>
          <w:jc w:val="center"/>
        </w:trPr>
        <w:tc>
          <w:tcPr>
            <w:tcW w:w="939" w:type="dxa"/>
            <w:gridSpan w:val="2"/>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left"/>
              <w:rPr>
                <w:rFonts w:ascii="宋体" w:eastAsia="宋体" w:hAnsi="宋体" w:cs="宋体"/>
                <w:color w:val="000000" w:themeColor="text1"/>
                <w:kern w:val="0"/>
                <w:sz w:val="15"/>
                <w:szCs w:val="15"/>
              </w:rPr>
            </w:pPr>
          </w:p>
        </w:tc>
        <w:tc>
          <w:tcPr>
            <w:tcW w:w="558" w:type="dxa"/>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spacing w:line="240" w:lineRule="exact"/>
              <w:jc w:val="left"/>
              <w:rPr>
                <w:rFonts w:ascii="宋体" w:eastAsia="宋体" w:hAnsi="宋体" w:cs="宋体"/>
                <w:color w:val="000000" w:themeColor="text1"/>
                <w:kern w:val="0"/>
                <w:sz w:val="15"/>
                <w:szCs w:val="15"/>
              </w:rPr>
            </w:pPr>
          </w:p>
        </w:tc>
        <w:tc>
          <w:tcPr>
            <w:tcW w:w="15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获奖工程在</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金华市外</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4 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 (专业工程招标)</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6分</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9 分（总包工程招标)</w:t>
            </w:r>
          </w:p>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0 分(专业工程招标)</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11</w:t>
            </w:r>
            <w:r w:rsidRPr="005F207B">
              <w:rPr>
                <w:rFonts w:ascii="仿宋" w:eastAsia="仿宋" w:hAnsi="仿宋" w:cs="宋体" w:hint="eastAsia"/>
                <w:color w:val="000000" w:themeColor="text1"/>
                <w:spacing w:val="-20"/>
                <w:kern w:val="0"/>
                <w:sz w:val="15"/>
                <w:szCs w:val="15"/>
              </w:rPr>
              <w:t>分</w:t>
            </w:r>
          </w:p>
        </w:tc>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14</w:t>
            </w:r>
            <w:r w:rsidRPr="005F207B">
              <w:rPr>
                <w:rFonts w:ascii="仿宋" w:eastAsia="仿宋" w:hAnsi="仿宋" w:cs="宋体" w:hint="eastAsia"/>
                <w:color w:val="000000" w:themeColor="text1"/>
                <w:spacing w:val="-20"/>
                <w:kern w:val="0"/>
                <w:sz w:val="15"/>
                <w:szCs w:val="15"/>
              </w:rPr>
              <w:t>分</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977F3C">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16分</w:t>
            </w: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A22F92" w:rsidRPr="00964A81" w:rsidTr="005F207B">
        <w:trPr>
          <w:trHeight w:val="116"/>
          <w:jc w:val="center"/>
        </w:trPr>
        <w:tc>
          <w:tcPr>
            <w:tcW w:w="15701" w:type="dxa"/>
            <w:gridSpan w:val="1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信用标得分说明：</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1、投标人的荣誉（或奖项）的时间均以获奖文件发文日期为准。单项所列各同类荣誉（或奖项）得分不累加，按最高荣誉（或奖项）得分计取；多个工程业绩得分不累加，按最高分计取。</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2、招标工程为总承包工程的，获奖工程的总包单位及其项目负责人得相应奖项的满分；获奖工程的参建单位及其项目负责人得相应奖项的满分乘0.5系数。</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招标工程为专业工程的，安全文明施工标准化工地奖等明显不适用的资信加分不设置；其余奖：获奖工程的总包单位及其项目负责人相应奖项得分乘0.5系数；获奖工程的该专业工程的施工单位及其项目负责人得相应奖项的满分；获奖工程其它参建单位及其项目负责人不得分。</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3、① “设区市建设工程优质工程奖”是指“双龙杯奖”等同类型综合性奖项； ② “省级建设工程优质工程奖”指“钱江杯奖”等同类型综合性奖项。③ 金华市“绿色施工工地奖”、金华市“茶花杯工程奖”（仅限用于装饰工程）享受金华市“双龙杯奖”信用分加分。</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lastRenderedPageBreak/>
              <w:t>4、投标文件中各《荣誉或奖项情况表》后应附获荣誉（或奖项）文件(带网址的网上公布文件)、证书复印件（加盖单位法人公章），原件开标时备查，否则不得分。第②至第⑥项获荣誉（或奖项）文件必须经建设行政主管部门网上公布，否则不得分。</w:t>
            </w:r>
          </w:p>
        </w:tc>
      </w:tr>
      <w:tr w:rsidR="005B6C7D" w:rsidRPr="00964A81" w:rsidTr="00977F3C">
        <w:trPr>
          <w:trHeight w:val="203"/>
          <w:jc w:val="center"/>
        </w:trPr>
        <w:tc>
          <w:tcPr>
            <w:tcW w:w="1951"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lastRenderedPageBreak/>
              <w:t>信用标扣分项</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6"/>
                <w:kern w:val="0"/>
                <w:sz w:val="15"/>
                <w:szCs w:val="15"/>
              </w:rPr>
              <w:t>金华市住和城乡建设局</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6"/>
                <w:kern w:val="0"/>
                <w:sz w:val="15"/>
                <w:szCs w:val="15"/>
              </w:rPr>
              <w:t>金华市政府或浙江省住房和城乡建设厅</w:t>
            </w:r>
          </w:p>
        </w:tc>
        <w:tc>
          <w:tcPr>
            <w:tcW w:w="15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6"/>
                <w:kern w:val="0"/>
                <w:sz w:val="15"/>
                <w:szCs w:val="15"/>
              </w:rPr>
              <w:t>浙江省政府或住房和城乡建设部</w:t>
            </w:r>
          </w:p>
        </w:tc>
        <w:tc>
          <w:tcPr>
            <w:tcW w:w="4088"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信用标扣分说明</w:t>
            </w:r>
          </w:p>
        </w:tc>
        <w:tc>
          <w:tcPr>
            <w:tcW w:w="510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备 注</w:t>
            </w:r>
          </w:p>
        </w:tc>
      </w:tr>
      <w:tr w:rsidR="005B6C7D" w:rsidRPr="00964A81" w:rsidTr="00977F3C">
        <w:trPr>
          <w:trHeight w:val="407"/>
          <w:jc w:val="center"/>
        </w:trPr>
        <w:tc>
          <w:tcPr>
            <w:tcW w:w="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ind w:left="120"/>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spacing w:val="-6"/>
                <w:kern w:val="0"/>
                <w:sz w:val="15"/>
                <w:szCs w:val="15"/>
              </w:rPr>
              <w:t>①项</w:t>
            </w:r>
          </w:p>
        </w:tc>
        <w:tc>
          <w:tcPr>
            <w:tcW w:w="114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被行政处罚</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扣3</w:t>
            </w:r>
            <w:r w:rsidRPr="005F207B">
              <w:rPr>
                <w:rFonts w:ascii="仿宋" w:eastAsia="仿宋" w:hAnsi="仿宋" w:cs="宋体" w:hint="eastAsia"/>
                <w:color w:val="000000" w:themeColor="text1"/>
                <w:spacing w:val="-20"/>
                <w:kern w:val="0"/>
                <w:sz w:val="15"/>
                <w:szCs w:val="15"/>
              </w:rPr>
              <w:t>分</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扣6</w:t>
            </w:r>
            <w:r w:rsidRPr="005F207B">
              <w:rPr>
                <w:rFonts w:ascii="仿宋" w:eastAsia="仿宋" w:hAnsi="仿宋" w:cs="宋体" w:hint="eastAsia"/>
                <w:color w:val="000000" w:themeColor="text1"/>
                <w:spacing w:val="-20"/>
                <w:kern w:val="0"/>
                <w:sz w:val="15"/>
                <w:szCs w:val="15"/>
              </w:rPr>
              <w:t>分</w:t>
            </w:r>
          </w:p>
        </w:tc>
        <w:tc>
          <w:tcPr>
            <w:tcW w:w="15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扣9</w:t>
            </w:r>
            <w:r w:rsidRPr="005F207B">
              <w:rPr>
                <w:rFonts w:ascii="仿宋" w:eastAsia="仿宋" w:hAnsi="仿宋" w:cs="宋体" w:hint="eastAsia"/>
                <w:color w:val="000000" w:themeColor="text1"/>
                <w:spacing w:val="-20"/>
                <w:kern w:val="0"/>
                <w:sz w:val="15"/>
                <w:szCs w:val="15"/>
              </w:rPr>
              <w:t>分</w:t>
            </w:r>
          </w:p>
        </w:tc>
        <w:tc>
          <w:tcPr>
            <w:tcW w:w="4088" w:type="dxa"/>
            <w:gridSpan w:val="4"/>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1、开标日前三个月内（以通报或处罚文件日期为准）有左侧所列事项的，在投标人（或项目负责人）信用得分中扣</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除，但投标人（或项目负责人）信用分最低得分为0分；</w:t>
            </w:r>
          </w:p>
          <w:p w:rsidR="00D95E99" w:rsidRPr="005F207B" w:rsidRDefault="00D95E99" w:rsidP="00564A9D">
            <w:pPr>
              <w:widowControl/>
              <w:spacing w:line="240" w:lineRule="exact"/>
              <w:ind w:left="-27"/>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2、单项所列各扣分不累加，按最高扣分计取；同一事项通报或处罚不累计，按最高扣分计取；同一事项同时通报或</w:t>
            </w:r>
          </w:p>
          <w:p w:rsidR="00D95E99" w:rsidRPr="005F207B" w:rsidRDefault="00D95E99" w:rsidP="00564A9D">
            <w:pPr>
              <w:widowControl/>
              <w:spacing w:line="240" w:lineRule="exact"/>
              <w:ind w:left="-27"/>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处罚投标人、项目负责人的，投标人、项目负责人分别扣分。</w:t>
            </w:r>
          </w:p>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3、被行政处罚：指被建设行政主管部门处罚。</w:t>
            </w:r>
          </w:p>
        </w:tc>
        <w:tc>
          <w:tcPr>
            <w:tcW w:w="510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投标人不得在《投标人信用标自评得分表》中隐瞒“扣分”，否则视情节严重禁止投标三至六个月，给招标人造成损失的，另行赔偿。</w:t>
            </w:r>
          </w:p>
        </w:tc>
      </w:tr>
      <w:tr w:rsidR="005B6C7D" w:rsidRPr="00964A81" w:rsidTr="00977F3C">
        <w:trPr>
          <w:trHeight w:val="327"/>
          <w:jc w:val="center"/>
        </w:trPr>
        <w:tc>
          <w:tcPr>
            <w:tcW w:w="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ind w:left="120"/>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②</w:t>
            </w:r>
            <w:r w:rsidRPr="005F207B">
              <w:rPr>
                <w:rFonts w:ascii="仿宋" w:eastAsia="仿宋" w:hAnsi="仿宋" w:cs="宋体" w:hint="eastAsia"/>
                <w:color w:val="000000" w:themeColor="text1"/>
                <w:spacing w:val="-6"/>
                <w:kern w:val="0"/>
                <w:sz w:val="15"/>
                <w:szCs w:val="15"/>
              </w:rPr>
              <w:t>项</w:t>
            </w:r>
          </w:p>
        </w:tc>
        <w:tc>
          <w:tcPr>
            <w:tcW w:w="114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拖欠民工工资被通报批评</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扣2</w:t>
            </w:r>
            <w:r w:rsidRPr="005F207B">
              <w:rPr>
                <w:rFonts w:ascii="仿宋" w:eastAsia="仿宋" w:hAnsi="仿宋" w:cs="宋体" w:hint="eastAsia"/>
                <w:color w:val="000000" w:themeColor="text1"/>
                <w:spacing w:val="-20"/>
                <w:kern w:val="0"/>
                <w:sz w:val="15"/>
                <w:szCs w:val="15"/>
              </w:rPr>
              <w:t>分</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扣4</w:t>
            </w:r>
            <w:r w:rsidRPr="005F207B">
              <w:rPr>
                <w:rFonts w:ascii="仿宋" w:eastAsia="仿宋" w:hAnsi="仿宋" w:cs="宋体" w:hint="eastAsia"/>
                <w:color w:val="000000" w:themeColor="text1"/>
                <w:spacing w:val="-20"/>
                <w:kern w:val="0"/>
                <w:sz w:val="15"/>
                <w:szCs w:val="15"/>
              </w:rPr>
              <w:t>分</w:t>
            </w:r>
          </w:p>
        </w:tc>
        <w:tc>
          <w:tcPr>
            <w:tcW w:w="15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扣6</w:t>
            </w:r>
            <w:r w:rsidRPr="005F207B">
              <w:rPr>
                <w:rFonts w:ascii="仿宋" w:eastAsia="仿宋" w:hAnsi="仿宋" w:cs="宋体" w:hint="eastAsia"/>
                <w:color w:val="000000" w:themeColor="text1"/>
                <w:spacing w:val="-20"/>
                <w:kern w:val="0"/>
                <w:sz w:val="15"/>
                <w:szCs w:val="15"/>
              </w:rPr>
              <w:t>分</w:t>
            </w:r>
          </w:p>
        </w:tc>
        <w:tc>
          <w:tcPr>
            <w:tcW w:w="4088" w:type="dxa"/>
            <w:gridSpan w:val="4"/>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p>
        </w:tc>
        <w:tc>
          <w:tcPr>
            <w:tcW w:w="5103" w:type="dxa"/>
            <w:gridSpan w:val="4"/>
            <w:vMerge w:val="restart"/>
            <w:tcBorders>
              <w:top w:val="single" w:sz="8" w:space="0" w:color="auto"/>
              <w:left w:val="single" w:sz="8" w:space="0" w:color="auto"/>
              <w:bottom w:val="single" w:sz="8" w:space="0" w:color="auto"/>
              <w:right w:val="single" w:sz="8" w:space="0" w:color="auto"/>
            </w:tcBorders>
            <w:vAlign w:val="center"/>
            <w:hideMark/>
          </w:tcPr>
          <w:p w:rsidR="00D95E99" w:rsidRPr="00137204" w:rsidRDefault="00D95E99" w:rsidP="00564A9D">
            <w:pPr>
              <w:widowControl/>
              <w:spacing w:line="240" w:lineRule="exact"/>
              <w:jc w:val="left"/>
              <w:rPr>
                <w:rFonts w:ascii="宋体" w:eastAsia="宋体" w:hAnsi="宋体" w:cs="宋体"/>
                <w:color w:val="000000" w:themeColor="text1"/>
                <w:kern w:val="0"/>
                <w:sz w:val="10"/>
                <w:szCs w:val="10"/>
              </w:rPr>
            </w:pPr>
            <w:bookmarkStart w:id="0" w:name="_GoBack"/>
            <w:bookmarkEnd w:id="0"/>
          </w:p>
        </w:tc>
      </w:tr>
      <w:tr w:rsidR="005B6C7D" w:rsidRPr="00964A81" w:rsidTr="00977F3C">
        <w:trPr>
          <w:trHeight w:val="466"/>
          <w:jc w:val="center"/>
        </w:trPr>
        <w:tc>
          <w:tcPr>
            <w:tcW w:w="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ind w:left="120"/>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③</w:t>
            </w:r>
            <w:r w:rsidRPr="005F207B">
              <w:rPr>
                <w:rFonts w:ascii="仿宋" w:eastAsia="仿宋" w:hAnsi="仿宋" w:cs="宋体" w:hint="eastAsia"/>
                <w:color w:val="000000" w:themeColor="text1"/>
                <w:spacing w:val="-6"/>
                <w:kern w:val="0"/>
                <w:sz w:val="15"/>
                <w:szCs w:val="15"/>
              </w:rPr>
              <w:t>项</w:t>
            </w:r>
          </w:p>
        </w:tc>
        <w:tc>
          <w:tcPr>
            <w:tcW w:w="114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项目施工被通报批评</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扣2</w:t>
            </w:r>
            <w:r w:rsidRPr="005F207B">
              <w:rPr>
                <w:rFonts w:ascii="仿宋" w:eastAsia="仿宋" w:hAnsi="仿宋" w:cs="宋体" w:hint="eastAsia"/>
                <w:color w:val="000000" w:themeColor="text1"/>
                <w:spacing w:val="-20"/>
                <w:kern w:val="0"/>
                <w:sz w:val="15"/>
                <w:szCs w:val="15"/>
              </w:rPr>
              <w:t>分</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扣3</w:t>
            </w:r>
            <w:r w:rsidRPr="005F207B">
              <w:rPr>
                <w:rFonts w:ascii="仿宋" w:eastAsia="仿宋" w:hAnsi="仿宋" w:cs="宋体" w:hint="eastAsia"/>
                <w:color w:val="000000" w:themeColor="text1"/>
                <w:spacing w:val="-20"/>
                <w:kern w:val="0"/>
                <w:sz w:val="15"/>
                <w:szCs w:val="15"/>
              </w:rPr>
              <w:t>分</w:t>
            </w:r>
          </w:p>
        </w:tc>
        <w:tc>
          <w:tcPr>
            <w:tcW w:w="15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扣4</w:t>
            </w:r>
            <w:r w:rsidRPr="005F207B">
              <w:rPr>
                <w:rFonts w:ascii="仿宋" w:eastAsia="仿宋" w:hAnsi="仿宋" w:cs="宋体" w:hint="eastAsia"/>
                <w:color w:val="000000" w:themeColor="text1"/>
                <w:spacing w:val="-20"/>
                <w:kern w:val="0"/>
                <w:sz w:val="15"/>
                <w:szCs w:val="15"/>
              </w:rPr>
              <w:t>分</w:t>
            </w:r>
          </w:p>
        </w:tc>
        <w:tc>
          <w:tcPr>
            <w:tcW w:w="4088" w:type="dxa"/>
            <w:gridSpan w:val="4"/>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jc w:val="center"/>
              <w:rPr>
                <w:rFonts w:ascii="仿宋" w:eastAsia="仿宋" w:hAnsi="仿宋" w:cs="宋体"/>
                <w:color w:val="000000" w:themeColor="text1"/>
                <w:kern w:val="0"/>
                <w:sz w:val="15"/>
                <w:szCs w:val="15"/>
              </w:rPr>
            </w:pPr>
          </w:p>
        </w:tc>
        <w:tc>
          <w:tcPr>
            <w:tcW w:w="5103" w:type="dxa"/>
            <w:gridSpan w:val="4"/>
            <w:vMerge/>
            <w:tcBorders>
              <w:top w:val="outset" w:sz="6" w:space="0" w:color="F0F0F0"/>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5B6C7D" w:rsidRPr="00964A81" w:rsidTr="00977F3C">
        <w:trPr>
          <w:trHeight w:val="488"/>
          <w:jc w:val="center"/>
        </w:trPr>
        <w:tc>
          <w:tcPr>
            <w:tcW w:w="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ind w:left="120"/>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④</w:t>
            </w:r>
            <w:r w:rsidRPr="005F207B">
              <w:rPr>
                <w:rFonts w:ascii="仿宋" w:eastAsia="仿宋" w:hAnsi="仿宋" w:cs="宋体" w:hint="eastAsia"/>
                <w:color w:val="000000" w:themeColor="text1"/>
                <w:spacing w:val="-6"/>
                <w:kern w:val="0"/>
                <w:sz w:val="15"/>
                <w:szCs w:val="15"/>
              </w:rPr>
              <w:t>项</w:t>
            </w:r>
          </w:p>
        </w:tc>
        <w:tc>
          <w:tcPr>
            <w:tcW w:w="114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被评为扬尘治理“十差”工地</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扣3</w:t>
            </w:r>
            <w:r w:rsidRPr="005F207B">
              <w:rPr>
                <w:rFonts w:ascii="仿宋" w:eastAsia="仿宋" w:hAnsi="仿宋" w:cs="宋体" w:hint="eastAsia"/>
                <w:color w:val="000000" w:themeColor="text1"/>
                <w:spacing w:val="-20"/>
                <w:kern w:val="0"/>
                <w:sz w:val="15"/>
                <w:szCs w:val="15"/>
              </w:rPr>
              <w:t>分</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w:t>
            </w:r>
          </w:p>
        </w:tc>
        <w:tc>
          <w:tcPr>
            <w:tcW w:w="15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w:t>
            </w:r>
          </w:p>
        </w:tc>
        <w:tc>
          <w:tcPr>
            <w:tcW w:w="4088" w:type="dxa"/>
            <w:gridSpan w:val="4"/>
            <w:vMerge/>
            <w:tcBorders>
              <w:top w:val="single" w:sz="8" w:space="0" w:color="auto"/>
              <w:left w:val="single" w:sz="8" w:space="0" w:color="auto"/>
              <w:bottom w:val="single" w:sz="8" w:space="0" w:color="auto"/>
              <w:right w:val="single" w:sz="8" w:space="0" w:color="auto"/>
            </w:tcBorders>
            <w:vAlign w:val="center"/>
            <w:hideMark/>
          </w:tcPr>
          <w:p w:rsidR="00D95E99" w:rsidRPr="005F207B" w:rsidRDefault="00D95E99" w:rsidP="00977F3C">
            <w:pPr>
              <w:widowControl/>
              <w:jc w:val="center"/>
              <w:rPr>
                <w:rFonts w:ascii="仿宋" w:eastAsia="仿宋" w:hAnsi="仿宋" w:cs="宋体"/>
                <w:color w:val="000000" w:themeColor="text1"/>
                <w:kern w:val="0"/>
                <w:sz w:val="15"/>
                <w:szCs w:val="15"/>
              </w:rPr>
            </w:pPr>
          </w:p>
        </w:tc>
        <w:tc>
          <w:tcPr>
            <w:tcW w:w="5103" w:type="dxa"/>
            <w:gridSpan w:val="4"/>
            <w:vMerge/>
            <w:tcBorders>
              <w:top w:val="outset" w:sz="6" w:space="0" w:color="F0F0F0"/>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r w:rsidR="00964A81" w:rsidRPr="00964A81" w:rsidTr="00977F3C">
        <w:trPr>
          <w:trHeight w:val="479"/>
          <w:jc w:val="center"/>
        </w:trPr>
        <w:tc>
          <w:tcPr>
            <w:tcW w:w="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ind w:left="120"/>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⑤</w:t>
            </w:r>
            <w:r w:rsidRPr="005F207B">
              <w:rPr>
                <w:rFonts w:ascii="仿宋" w:eastAsia="仿宋" w:hAnsi="仿宋" w:cs="宋体" w:hint="eastAsia"/>
                <w:color w:val="000000" w:themeColor="text1"/>
                <w:spacing w:val="-6"/>
                <w:kern w:val="0"/>
                <w:sz w:val="15"/>
                <w:szCs w:val="15"/>
              </w:rPr>
              <w:t>项</w:t>
            </w:r>
          </w:p>
        </w:tc>
        <w:tc>
          <w:tcPr>
            <w:tcW w:w="114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center"/>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被列入失信二类“黑名单”</w:t>
            </w:r>
          </w:p>
        </w:tc>
        <w:tc>
          <w:tcPr>
            <w:tcW w:w="4559"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564A9D">
            <w:pPr>
              <w:widowControl/>
              <w:spacing w:line="240" w:lineRule="exac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开标当日，投标人在金华市工程建设领域招标投标活动失信二类“黑名单” 内的，扣3</w:t>
            </w:r>
            <w:r w:rsidRPr="005F207B">
              <w:rPr>
                <w:rFonts w:ascii="仿宋" w:eastAsia="仿宋" w:hAnsi="仿宋" w:cs="宋体" w:hint="eastAsia"/>
                <w:color w:val="000000" w:themeColor="text1"/>
                <w:spacing w:val="-20"/>
                <w:kern w:val="0"/>
                <w:sz w:val="15"/>
                <w:szCs w:val="15"/>
              </w:rPr>
              <w:t>分。</w:t>
            </w:r>
          </w:p>
        </w:tc>
        <w:tc>
          <w:tcPr>
            <w:tcW w:w="4088"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E99" w:rsidRPr="005F207B" w:rsidRDefault="00D95E99" w:rsidP="0031538A">
            <w:pPr>
              <w:widowControl/>
              <w:spacing w:line="240" w:lineRule="atLeast"/>
              <w:jc w:val="left"/>
              <w:rPr>
                <w:rFonts w:ascii="仿宋" w:eastAsia="仿宋" w:hAnsi="仿宋" w:cs="宋体"/>
                <w:color w:val="000000" w:themeColor="text1"/>
                <w:kern w:val="0"/>
                <w:sz w:val="15"/>
                <w:szCs w:val="15"/>
              </w:rPr>
            </w:pPr>
            <w:r w:rsidRPr="005F207B">
              <w:rPr>
                <w:rFonts w:ascii="仿宋" w:eastAsia="仿宋" w:hAnsi="仿宋" w:cs="宋体" w:hint="eastAsia"/>
                <w:color w:val="000000" w:themeColor="text1"/>
                <w:kern w:val="0"/>
                <w:sz w:val="15"/>
                <w:szCs w:val="15"/>
              </w:rPr>
              <w:t>本项扣分与其他扣分互不冲抵；有左侧所列事项的，在投标人信用得分中扣除，但投标人信用分最低得分为0分；</w:t>
            </w:r>
          </w:p>
        </w:tc>
        <w:tc>
          <w:tcPr>
            <w:tcW w:w="5103" w:type="dxa"/>
            <w:gridSpan w:val="4"/>
            <w:vMerge/>
            <w:tcBorders>
              <w:top w:val="outset" w:sz="6" w:space="0" w:color="F0F0F0"/>
              <w:left w:val="single" w:sz="8" w:space="0" w:color="auto"/>
              <w:bottom w:val="single" w:sz="8" w:space="0" w:color="auto"/>
              <w:right w:val="single" w:sz="8" w:space="0" w:color="auto"/>
            </w:tcBorders>
            <w:vAlign w:val="center"/>
            <w:hideMark/>
          </w:tcPr>
          <w:p w:rsidR="00D95E99" w:rsidRPr="00964A81" w:rsidRDefault="00D95E99" w:rsidP="005B6C7D">
            <w:pPr>
              <w:widowControl/>
              <w:jc w:val="left"/>
              <w:rPr>
                <w:rFonts w:ascii="宋体" w:eastAsia="宋体" w:hAnsi="宋体" w:cs="宋体"/>
                <w:color w:val="000000" w:themeColor="text1"/>
                <w:kern w:val="0"/>
                <w:szCs w:val="21"/>
              </w:rPr>
            </w:pPr>
          </w:p>
        </w:tc>
      </w:tr>
    </w:tbl>
    <w:p w:rsidR="009E3D84" w:rsidRDefault="009E3D84">
      <w:pPr>
        <w:rPr>
          <w:color w:val="000000" w:themeColor="text1"/>
          <w:szCs w:val="21"/>
        </w:rPr>
        <w:sectPr w:rsidR="009E3D84" w:rsidSect="00973838">
          <w:pgSz w:w="16838" w:h="11906" w:orient="landscape"/>
          <w:pgMar w:top="1474" w:right="1644" w:bottom="1474" w:left="1644" w:header="851" w:footer="992" w:gutter="0"/>
          <w:cols w:space="425"/>
          <w:docGrid w:type="linesAndChars" w:linePitch="312"/>
        </w:sectPr>
      </w:pPr>
    </w:p>
    <w:p w:rsidR="00312C96" w:rsidRDefault="00B12F96">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Default="009E3D84">
      <w:pPr>
        <w:rPr>
          <w:color w:val="000000" w:themeColor="text1"/>
          <w:szCs w:val="21"/>
        </w:rPr>
      </w:pPr>
    </w:p>
    <w:p w:rsidR="009E3D84" w:rsidRPr="009E3D84" w:rsidRDefault="009E3D84" w:rsidP="009E3D84">
      <w:pPr>
        <w:tabs>
          <w:tab w:val="left" w:pos="8460"/>
        </w:tabs>
        <w:spacing w:line="740" w:lineRule="exact"/>
        <w:rPr>
          <w:rFonts w:ascii="仿宋_GB2312" w:eastAsia="仿宋_GB2312" w:hAnsi="宋体" w:cs="Times New Roman"/>
          <w:color w:val="000000"/>
          <w:sz w:val="28"/>
          <w:szCs w:val="28"/>
        </w:rPr>
      </w:pPr>
    </w:p>
    <w:p w:rsidR="009E3D84" w:rsidRPr="009E3D84" w:rsidRDefault="00B12F96" w:rsidP="009E3D84">
      <w:pPr>
        <w:ind w:firstLineChars="100" w:firstLine="280"/>
        <w:rPr>
          <w:rFonts w:ascii="仿宋_GB2312" w:eastAsia="仿宋_GB2312"/>
          <w:sz w:val="28"/>
          <w:szCs w:val="28"/>
        </w:rPr>
      </w:pPr>
      <w:r>
        <w:rPr>
          <w:rFonts w:ascii="仿宋_GB2312" w:eastAsia="仿宋_GB2312" w:hAnsi="Times New Roman" w:cs="Times New Roman"/>
          <w:sz w:val="28"/>
          <w:szCs w:val="28"/>
        </w:rPr>
        <w:pict>
          <v:line id="_x0000_s1026" style="position:absolute;left:0;text-align:left;z-index:251659264" from="0,4.3pt" to="450pt,4.3pt" strokeweight="1.5pt"/>
        </w:pict>
      </w:r>
      <w:r>
        <w:rPr>
          <w:rFonts w:ascii="仿宋_GB2312" w:eastAsia="仿宋_GB2312" w:hAnsi="Times New Roman" w:cs="Times New Roman"/>
          <w:sz w:val="28"/>
          <w:szCs w:val="28"/>
        </w:rPr>
        <w:pict>
          <v:line id="_x0000_s1027" style="position:absolute;left:0;text-align:left;z-index:251660288" from="0,26.1pt" to="450pt,26.1pt" strokeweight="1.5pt"/>
        </w:pict>
      </w:r>
      <w:r w:rsidR="009E3D84" w:rsidRPr="009E3D84">
        <w:rPr>
          <w:rFonts w:ascii="仿宋_GB2312" w:eastAsia="仿宋_GB2312" w:hint="eastAsia"/>
          <w:color w:val="3D3D3D"/>
          <w:sz w:val="28"/>
          <w:szCs w:val="28"/>
        </w:rPr>
        <w:t xml:space="preserve">金华市住房和城乡建设局办公室 </w:t>
      </w:r>
      <w:r w:rsidR="009E3D84" w:rsidRPr="009E3D84">
        <w:rPr>
          <w:rFonts w:ascii="仿宋_GB2312" w:eastAsia="仿宋_GB2312" w:hint="eastAsia"/>
          <w:color w:val="3D3D3D"/>
          <w:sz w:val="28"/>
          <w:szCs w:val="28"/>
        </w:rPr>
        <w:t>       </w:t>
      </w:r>
      <w:r w:rsidR="009E3D84">
        <w:rPr>
          <w:rFonts w:ascii="仿宋_GB2312" w:eastAsia="仿宋_GB2312" w:hint="eastAsia"/>
          <w:color w:val="3D3D3D"/>
          <w:sz w:val="28"/>
          <w:szCs w:val="28"/>
        </w:rPr>
        <w:t xml:space="preserve">       </w:t>
      </w:r>
      <w:r w:rsidR="009E3D84" w:rsidRPr="009E3D84">
        <w:rPr>
          <w:rFonts w:ascii="仿宋_GB2312" w:eastAsia="仿宋_GB2312" w:hint="eastAsia"/>
          <w:color w:val="3D3D3D"/>
          <w:sz w:val="28"/>
          <w:szCs w:val="28"/>
        </w:rPr>
        <w:t>   </w:t>
      </w:r>
      <w:r w:rsidR="009E3D84" w:rsidRPr="009E3D84">
        <w:rPr>
          <w:rFonts w:ascii="仿宋_GB2312" w:eastAsia="仿宋_GB2312" w:hint="eastAsia"/>
          <w:color w:val="3D3D3D"/>
          <w:sz w:val="28"/>
          <w:szCs w:val="28"/>
        </w:rPr>
        <w:t>2016年1月19日印发</w:t>
      </w:r>
    </w:p>
    <w:sectPr w:rsidR="009E3D84" w:rsidRPr="009E3D84" w:rsidSect="009E3D84">
      <w:pgSz w:w="11906" w:h="16838"/>
      <w:pgMar w:top="1644" w:right="1474" w:bottom="16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96" w:rsidRDefault="00B12F96" w:rsidP="00AE25C2">
      <w:r>
        <w:separator/>
      </w:r>
    </w:p>
  </w:endnote>
  <w:endnote w:type="continuationSeparator" w:id="0">
    <w:p w:rsidR="00B12F96" w:rsidRDefault="00B12F96" w:rsidP="00AE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96" w:rsidRDefault="00B12F96" w:rsidP="00AE25C2">
      <w:r>
        <w:separator/>
      </w:r>
    </w:p>
  </w:footnote>
  <w:footnote w:type="continuationSeparator" w:id="0">
    <w:p w:rsidR="00B12F96" w:rsidRDefault="00B12F96" w:rsidP="00AE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71B"/>
    <w:rsid w:val="000C1BEA"/>
    <w:rsid w:val="00137204"/>
    <w:rsid w:val="001E7721"/>
    <w:rsid w:val="00217ACF"/>
    <w:rsid w:val="0031538A"/>
    <w:rsid w:val="003438CC"/>
    <w:rsid w:val="003610F7"/>
    <w:rsid w:val="005258DC"/>
    <w:rsid w:val="00564A9D"/>
    <w:rsid w:val="005B6C7D"/>
    <w:rsid w:val="005F207B"/>
    <w:rsid w:val="00636D69"/>
    <w:rsid w:val="00645380"/>
    <w:rsid w:val="006644AD"/>
    <w:rsid w:val="00825509"/>
    <w:rsid w:val="00907B0C"/>
    <w:rsid w:val="00964A81"/>
    <w:rsid w:val="00973838"/>
    <w:rsid w:val="00977F3C"/>
    <w:rsid w:val="009E3D84"/>
    <w:rsid w:val="00A22F92"/>
    <w:rsid w:val="00A24A72"/>
    <w:rsid w:val="00AE25C2"/>
    <w:rsid w:val="00B12F96"/>
    <w:rsid w:val="00BB4271"/>
    <w:rsid w:val="00D4371B"/>
    <w:rsid w:val="00D95E99"/>
    <w:rsid w:val="00F76A67"/>
    <w:rsid w:val="00FC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293E"/>
  <w15:docId w15:val="{D273C3BF-FB21-4710-8BC4-DCB31081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95E99"/>
    <w:rPr>
      <w:i w:val="0"/>
      <w:iCs w:val="0"/>
    </w:rPr>
  </w:style>
  <w:style w:type="character" w:styleId="a4">
    <w:name w:val="Strong"/>
    <w:basedOn w:val="a0"/>
    <w:uiPriority w:val="22"/>
    <w:qFormat/>
    <w:rsid w:val="00D95E99"/>
    <w:rPr>
      <w:b/>
      <w:bCs/>
    </w:rPr>
  </w:style>
  <w:style w:type="paragraph" w:styleId="a5">
    <w:name w:val="header"/>
    <w:basedOn w:val="a"/>
    <w:link w:val="a6"/>
    <w:uiPriority w:val="99"/>
    <w:unhideWhenUsed/>
    <w:rsid w:val="00AE25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25C2"/>
    <w:rPr>
      <w:sz w:val="18"/>
      <w:szCs w:val="18"/>
    </w:rPr>
  </w:style>
  <w:style w:type="paragraph" w:styleId="a7">
    <w:name w:val="footer"/>
    <w:basedOn w:val="a"/>
    <w:link w:val="a8"/>
    <w:uiPriority w:val="99"/>
    <w:unhideWhenUsed/>
    <w:rsid w:val="00AE25C2"/>
    <w:pPr>
      <w:tabs>
        <w:tab w:val="center" w:pos="4153"/>
        <w:tab w:val="right" w:pos="8306"/>
      </w:tabs>
      <w:snapToGrid w:val="0"/>
      <w:jc w:val="left"/>
    </w:pPr>
    <w:rPr>
      <w:sz w:val="18"/>
      <w:szCs w:val="18"/>
    </w:rPr>
  </w:style>
  <w:style w:type="character" w:customStyle="1" w:styleId="a8">
    <w:name w:val="页脚 字符"/>
    <w:basedOn w:val="a0"/>
    <w:link w:val="a7"/>
    <w:uiPriority w:val="99"/>
    <w:rsid w:val="00AE25C2"/>
    <w:rPr>
      <w:sz w:val="18"/>
      <w:szCs w:val="18"/>
    </w:rPr>
  </w:style>
  <w:style w:type="paragraph" w:customStyle="1" w:styleId="Char1">
    <w:name w:val="Char1"/>
    <w:basedOn w:val="a"/>
    <w:semiHidden/>
    <w:rsid w:val="009E3D84"/>
    <w:pPr>
      <w:widowControl/>
      <w:spacing w:after="160" w:line="240" w:lineRule="exact"/>
      <w:jc w:val="left"/>
    </w:pPr>
    <w:rPr>
      <w:rFonts w:ascii="Verdana" w:eastAsia="宋体" w:hAnsi="Verdana" w:cs="Verdana"/>
      <w:kern w:val="0"/>
      <w:sz w:val="20"/>
      <w:szCs w:val="20"/>
      <w:lang w:eastAsia="en-US"/>
    </w:rPr>
  </w:style>
  <w:style w:type="paragraph" w:styleId="a9">
    <w:name w:val="List Paragraph"/>
    <w:basedOn w:val="a"/>
    <w:uiPriority w:val="34"/>
    <w:qFormat/>
    <w:rsid w:val="00977F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0040">
      <w:bodyDiv w:val="1"/>
      <w:marLeft w:val="0"/>
      <w:marRight w:val="0"/>
      <w:marTop w:val="0"/>
      <w:marBottom w:val="0"/>
      <w:divBdr>
        <w:top w:val="none" w:sz="0" w:space="0" w:color="auto"/>
        <w:left w:val="none" w:sz="0" w:space="0" w:color="auto"/>
        <w:bottom w:val="none" w:sz="0" w:space="0" w:color="auto"/>
        <w:right w:val="none" w:sz="0" w:space="0" w:color="auto"/>
      </w:divBdr>
      <w:divsChild>
        <w:div w:id="1772971075">
          <w:marLeft w:val="0"/>
          <w:marRight w:val="0"/>
          <w:marTop w:val="0"/>
          <w:marBottom w:val="0"/>
          <w:divBdr>
            <w:top w:val="none" w:sz="0" w:space="0" w:color="auto"/>
            <w:left w:val="none" w:sz="0" w:space="0" w:color="auto"/>
            <w:bottom w:val="none" w:sz="0" w:space="0" w:color="auto"/>
            <w:right w:val="none" w:sz="0" w:space="0" w:color="auto"/>
          </w:divBdr>
          <w:divsChild>
            <w:div w:id="867135772">
              <w:marLeft w:val="0"/>
              <w:marRight w:val="0"/>
              <w:marTop w:val="0"/>
              <w:marBottom w:val="0"/>
              <w:divBdr>
                <w:top w:val="none" w:sz="0" w:space="0" w:color="auto"/>
                <w:left w:val="none" w:sz="0" w:space="0" w:color="auto"/>
                <w:bottom w:val="none" w:sz="0" w:space="0" w:color="auto"/>
                <w:right w:val="none" w:sz="0" w:space="0" w:color="auto"/>
              </w:divBdr>
              <w:divsChild>
                <w:div w:id="1205674224">
                  <w:marLeft w:val="0"/>
                  <w:marRight w:val="0"/>
                  <w:marTop w:val="150"/>
                  <w:marBottom w:val="0"/>
                  <w:divBdr>
                    <w:top w:val="none" w:sz="0" w:space="0" w:color="auto"/>
                    <w:left w:val="none" w:sz="0" w:space="0" w:color="auto"/>
                    <w:bottom w:val="none" w:sz="0" w:space="0" w:color="auto"/>
                    <w:right w:val="none" w:sz="0" w:space="0" w:color="auto"/>
                  </w:divBdr>
                  <w:divsChild>
                    <w:div w:id="256447998">
                      <w:marLeft w:val="0"/>
                      <w:marRight w:val="0"/>
                      <w:marTop w:val="0"/>
                      <w:marBottom w:val="0"/>
                      <w:divBdr>
                        <w:top w:val="single" w:sz="6" w:space="0" w:color="CCCCCC"/>
                        <w:left w:val="none" w:sz="0" w:space="0" w:color="auto"/>
                        <w:bottom w:val="none" w:sz="0" w:space="0" w:color="auto"/>
                        <w:right w:val="none" w:sz="0" w:space="0" w:color="auto"/>
                      </w:divBdr>
                      <w:divsChild>
                        <w:div w:id="913658619">
                          <w:marLeft w:val="0"/>
                          <w:marRight w:val="0"/>
                          <w:marTop w:val="0"/>
                          <w:marBottom w:val="0"/>
                          <w:divBdr>
                            <w:top w:val="none" w:sz="0" w:space="0" w:color="auto"/>
                            <w:left w:val="none" w:sz="0" w:space="0" w:color="auto"/>
                            <w:bottom w:val="none" w:sz="0" w:space="0" w:color="auto"/>
                            <w:right w:val="none" w:sz="0" w:space="0" w:color="auto"/>
                          </w:divBdr>
                          <w:divsChild>
                            <w:div w:id="351878280">
                              <w:marLeft w:val="0"/>
                              <w:marRight w:val="0"/>
                              <w:marTop w:val="150"/>
                              <w:marBottom w:val="180"/>
                              <w:divBdr>
                                <w:top w:val="none" w:sz="0" w:space="0" w:color="auto"/>
                                <w:left w:val="none" w:sz="0" w:space="0" w:color="auto"/>
                                <w:bottom w:val="none" w:sz="0" w:space="0" w:color="auto"/>
                                <w:right w:val="none" w:sz="0" w:space="0" w:color="auto"/>
                              </w:divBdr>
                              <w:divsChild>
                                <w:div w:id="12705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2853-B600-465D-9652-91FD8B00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1611</Words>
  <Characters>9183</Characters>
  <Application>Microsoft Office Word</Application>
  <DocSecurity>0</DocSecurity>
  <Lines>76</Lines>
  <Paragraphs>21</Paragraphs>
  <ScaleCrop>false</ScaleCrop>
  <Company>china</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斯亚民</dc:creator>
  <cp:keywords/>
  <dc:description/>
  <cp:lastModifiedBy>叶涛</cp:lastModifiedBy>
  <cp:revision>13</cp:revision>
  <dcterms:created xsi:type="dcterms:W3CDTF">2016-09-02T08:43:00Z</dcterms:created>
  <dcterms:modified xsi:type="dcterms:W3CDTF">2017-04-27T07:23:00Z</dcterms:modified>
</cp:coreProperties>
</file>